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BC1" w:rsidRPr="00C81F3A" w:rsidRDefault="000D3B96">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Beschreibung der Lehrveranstaltung</w:t>
      </w:r>
    </w:p>
    <w:p w:rsidR="00827BC1" w:rsidRPr="00C81F3A" w:rsidRDefault="00827BC1">
      <w:pPr>
        <w:tabs>
          <w:tab w:val="left" w:pos="2820"/>
        </w:tabs>
        <w:spacing w:after="0"/>
        <w:rPr>
          <w:rFonts w:ascii="Arial" w:hAnsi="Arial" w:cs="Arial"/>
          <w:color w:val="000000" w:themeColor="text1"/>
          <w:sz w:val="20"/>
          <w:szCs w:val="20"/>
        </w:rPr>
      </w:pPr>
    </w:p>
    <w:tbl>
      <w:tblPr>
        <w:tblW w:w="15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32"/>
        <w:gridCol w:w="2262"/>
        <w:gridCol w:w="578"/>
        <w:gridCol w:w="364"/>
        <w:gridCol w:w="988"/>
        <w:gridCol w:w="849"/>
        <w:gridCol w:w="132"/>
        <w:gridCol w:w="1481"/>
        <w:gridCol w:w="837"/>
        <w:gridCol w:w="851"/>
        <w:gridCol w:w="124"/>
        <w:gridCol w:w="269"/>
        <w:gridCol w:w="1534"/>
        <w:gridCol w:w="291"/>
        <w:gridCol w:w="709"/>
        <w:gridCol w:w="694"/>
      </w:tblGrid>
      <w:tr w:rsidR="00596BC6" w:rsidRPr="00C81F3A" w:rsidTr="00596BC6">
        <w:tc>
          <w:tcPr>
            <w:tcW w:w="15195" w:type="dxa"/>
            <w:gridSpan w:val="16"/>
            <w:tcBorders>
              <w:top w:val="single" w:sz="4" w:space="0" w:color="000000"/>
              <w:left w:val="single" w:sz="4" w:space="0" w:color="000000"/>
              <w:bottom w:val="single" w:sz="4" w:space="0" w:color="000000"/>
              <w:right w:val="single" w:sz="4" w:space="0" w:color="000000"/>
            </w:tcBorders>
            <w:shd w:val="clear" w:color="auto" w:fill="99CCFF"/>
            <w:vAlign w:val="center"/>
          </w:tcPr>
          <w:p w:rsidR="00596BC6" w:rsidRPr="00C81F3A" w:rsidRDefault="00596BC6">
            <w:pPr>
              <w:tabs>
                <w:tab w:val="left" w:pos="2820"/>
              </w:tabs>
              <w:spacing w:after="0"/>
              <w:rPr>
                <w:rFonts w:ascii="Arial" w:hAnsi="Arial" w:cs="Arial"/>
                <w:b/>
                <w:color w:val="000000" w:themeColor="text1"/>
                <w:sz w:val="20"/>
                <w:szCs w:val="20"/>
              </w:rPr>
            </w:pPr>
            <w:r w:rsidRPr="00C81F3A">
              <w:rPr>
                <w:rFonts w:ascii="Arial" w:hAnsi="Arial" w:cs="Arial"/>
                <w:b/>
                <w:color w:val="000000" w:themeColor="text1"/>
                <w:sz w:val="20"/>
                <w:szCs w:val="20"/>
              </w:rPr>
              <w:t>1. ALLGEMEINE INFORMATIONEN</w:t>
            </w: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t xml:space="preserve">1.1. </w:t>
            </w:r>
            <w:r w:rsidR="00CF654B" w:rsidRPr="00C81F3A">
              <w:rPr>
                <w:rFonts w:ascii="Arial" w:hAnsi="Arial" w:cs="Arial"/>
                <w:color w:val="000000" w:themeColor="text1"/>
                <w:sz w:val="20"/>
                <w:szCs w:val="20"/>
              </w:rPr>
              <w:t>Hochschullehrer</w:t>
            </w:r>
          </w:p>
        </w:tc>
        <w:tc>
          <w:tcPr>
            <w:tcW w:w="51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B56367">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Prof. Dr. Zygfryd Eckardt Gehrmann</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line="240" w:lineRule="auto"/>
              <w:ind w:left="340" w:hanging="340"/>
              <w:rPr>
                <w:rFonts w:ascii="Arial" w:hAnsi="Arial" w:cs="Arial"/>
                <w:color w:val="000000" w:themeColor="text1"/>
                <w:sz w:val="20"/>
                <w:szCs w:val="20"/>
              </w:rPr>
            </w:pPr>
            <w:r w:rsidRPr="00C81F3A">
              <w:rPr>
                <w:rFonts w:ascii="Arial" w:hAnsi="Arial" w:cs="Arial"/>
                <w:color w:val="000000" w:themeColor="text1"/>
                <w:sz w:val="20"/>
                <w:szCs w:val="20"/>
              </w:rPr>
              <w:t xml:space="preserve">1.6. Studienjahr </w:t>
            </w:r>
          </w:p>
        </w:tc>
        <w:tc>
          <w:tcPr>
            <w:tcW w:w="32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81F3A" w:rsidRPr="00C81F3A" w:rsidRDefault="00C81F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1 – 2</w:t>
            </w: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t>1.2. Titel der Lehrveranstaltung</w:t>
            </w:r>
          </w:p>
        </w:tc>
        <w:tc>
          <w:tcPr>
            <w:tcW w:w="51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C19E6" w:rsidRPr="00C81F3A" w:rsidRDefault="00165A3A">
            <w:pPr>
              <w:tabs>
                <w:tab w:val="left" w:pos="2820"/>
              </w:tabs>
              <w:spacing w:after="0"/>
              <w:rPr>
                <w:rFonts w:ascii="Arial" w:hAnsi="Arial" w:cs="Arial"/>
                <w:b/>
                <w:color w:val="000000" w:themeColor="text1"/>
                <w:sz w:val="20"/>
                <w:szCs w:val="20"/>
              </w:rPr>
            </w:pPr>
            <w:r w:rsidRPr="00C81F3A">
              <w:rPr>
                <w:rFonts w:ascii="Arial" w:hAnsi="Arial" w:cs="Arial"/>
                <w:b/>
                <w:color w:val="000000" w:themeColor="text1"/>
                <w:sz w:val="20"/>
                <w:szCs w:val="20"/>
              </w:rPr>
              <w:t xml:space="preserve">Kulturelle und sprachliche Diversität </w:t>
            </w:r>
            <w:r w:rsidR="00C81F3A" w:rsidRPr="00C81F3A">
              <w:rPr>
                <w:rFonts w:ascii="Arial" w:hAnsi="Arial" w:cs="Arial"/>
                <w:b/>
                <w:color w:val="000000" w:themeColor="text1"/>
                <w:sz w:val="20"/>
                <w:szCs w:val="20"/>
              </w:rPr>
              <w:t>in Europa</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line="240" w:lineRule="auto"/>
              <w:ind w:left="340" w:hanging="340"/>
              <w:rPr>
                <w:rFonts w:ascii="Arial" w:hAnsi="Arial" w:cs="Arial"/>
                <w:color w:val="000000" w:themeColor="text1"/>
                <w:sz w:val="20"/>
                <w:szCs w:val="20"/>
              </w:rPr>
            </w:pPr>
            <w:r w:rsidRPr="00C81F3A">
              <w:rPr>
                <w:rFonts w:ascii="Arial" w:hAnsi="Arial" w:cs="Arial"/>
                <w:color w:val="000000" w:themeColor="text1"/>
                <w:sz w:val="20"/>
                <w:szCs w:val="20"/>
              </w:rPr>
              <w:t>1.7. ECTS Punkte</w:t>
            </w:r>
          </w:p>
        </w:tc>
        <w:tc>
          <w:tcPr>
            <w:tcW w:w="32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C81F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3</w:t>
            </w: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CF654B" w:rsidRPr="00C81F3A" w:rsidRDefault="00D60C26">
            <w:pPr>
              <w:tabs>
                <w:tab w:val="left" w:pos="2820"/>
              </w:tabs>
              <w:spacing w:after="0" w:line="240" w:lineRule="auto"/>
              <w:ind w:left="306" w:hanging="306"/>
              <w:rPr>
                <w:rFonts w:ascii="Arial" w:hAnsi="Arial" w:cs="Arial"/>
                <w:color w:val="000000" w:themeColor="text1"/>
                <w:sz w:val="20"/>
                <w:szCs w:val="20"/>
              </w:rPr>
            </w:pPr>
            <w:r w:rsidRPr="00C81F3A">
              <w:rPr>
                <w:rFonts w:ascii="Arial" w:hAnsi="Arial" w:cs="Arial"/>
                <w:color w:val="000000" w:themeColor="text1"/>
                <w:sz w:val="20"/>
                <w:szCs w:val="20"/>
              </w:rPr>
              <w:t>1.3.</w:t>
            </w:r>
            <w:r w:rsidR="00A85D19" w:rsidRPr="00C81F3A">
              <w:rPr>
                <w:rFonts w:ascii="Arial" w:hAnsi="Arial" w:cs="Arial"/>
                <w:color w:val="000000" w:themeColor="text1"/>
                <w:sz w:val="20"/>
                <w:szCs w:val="20"/>
              </w:rPr>
              <w:t>Wissenschaftliche</w:t>
            </w:r>
            <w:r w:rsidR="00CF654B" w:rsidRPr="00C81F3A">
              <w:rPr>
                <w:rFonts w:ascii="Arial" w:hAnsi="Arial" w:cs="Arial"/>
                <w:color w:val="000000" w:themeColor="text1"/>
                <w:sz w:val="20"/>
                <w:szCs w:val="20"/>
              </w:rPr>
              <w:t xml:space="preserve"> Mitarbeiter</w:t>
            </w:r>
          </w:p>
        </w:tc>
        <w:tc>
          <w:tcPr>
            <w:tcW w:w="51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596BC6" w:rsidP="00C81F3A">
            <w:pPr>
              <w:tabs>
                <w:tab w:val="left" w:pos="2820"/>
              </w:tabs>
              <w:spacing w:after="0"/>
              <w:rPr>
                <w:rFonts w:ascii="Arial" w:hAnsi="Arial" w:cs="Arial"/>
                <w:color w:val="000000" w:themeColor="text1"/>
                <w:sz w:val="20"/>
                <w:szCs w:val="20"/>
              </w:rPr>
            </w:pP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rsidP="00D60C26">
            <w:pPr>
              <w:tabs>
                <w:tab w:val="left" w:pos="2820"/>
              </w:tabs>
              <w:spacing w:after="0" w:line="240" w:lineRule="auto"/>
              <w:ind w:left="340" w:hanging="340"/>
              <w:rPr>
                <w:rFonts w:ascii="Arial" w:hAnsi="Arial" w:cs="Arial"/>
                <w:color w:val="000000" w:themeColor="text1"/>
                <w:sz w:val="20"/>
                <w:szCs w:val="20"/>
              </w:rPr>
            </w:pPr>
            <w:r w:rsidRPr="00C81F3A">
              <w:rPr>
                <w:rFonts w:ascii="Arial" w:hAnsi="Arial" w:cs="Arial"/>
                <w:color w:val="000000" w:themeColor="text1"/>
                <w:sz w:val="20"/>
                <w:szCs w:val="20"/>
              </w:rPr>
              <w:t xml:space="preserve">1.8. Art </w:t>
            </w:r>
            <w:r w:rsidR="00D24743" w:rsidRPr="00C81F3A">
              <w:rPr>
                <w:rFonts w:ascii="Arial" w:hAnsi="Arial" w:cs="Arial"/>
                <w:color w:val="000000" w:themeColor="text1"/>
                <w:sz w:val="20"/>
                <w:szCs w:val="20"/>
              </w:rPr>
              <w:t xml:space="preserve">der Lehre </w:t>
            </w:r>
            <w:r w:rsidRPr="00C81F3A">
              <w:rPr>
                <w:rFonts w:ascii="Arial" w:hAnsi="Arial" w:cs="Arial"/>
                <w:color w:val="000000" w:themeColor="text1"/>
                <w:sz w:val="20"/>
                <w:szCs w:val="20"/>
              </w:rPr>
              <w:t>(Anzahl der Stunden</w:t>
            </w:r>
            <w:r w:rsidR="00D60C26" w:rsidRPr="00C81F3A">
              <w:rPr>
                <w:rFonts w:ascii="Arial" w:hAnsi="Arial" w:cs="Arial"/>
                <w:strike/>
                <w:color w:val="000000" w:themeColor="text1"/>
                <w:sz w:val="20"/>
                <w:szCs w:val="20"/>
              </w:rPr>
              <w:t xml:space="preserve"> </w:t>
            </w:r>
            <w:r w:rsidR="00CF654B" w:rsidRPr="00C81F3A">
              <w:rPr>
                <w:rFonts w:ascii="Arial" w:hAnsi="Arial" w:cs="Arial"/>
                <w:color w:val="000000" w:themeColor="text1"/>
                <w:sz w:val="20"/>
                <w:szCs w:val="20"/>
              </w:rPr>
              <w:t>V</w:t>
            </w:r>
            <w:r w:rsidRPr="00C81F3A">
              <w:rPr>
                <w:rFonts w:ascii="Arial" w:hAnsi="Arial" w:cs="Arial"/>
                <w:color w:val="000000" w:themeColor="text1"/>
                <w:sz w:val="20"/>
                <w:szCs w:val="20"/>
              </w:rPr>
              <w:t xml:space="preserve"> +</w:t>
            </w:r>
            <w:r w:rsidR="00CF654B" w:rsidRPr="00C81F3A">
              <w:rPr>
                <w:rFonts w:ascii="Arial" w:hAnsi="Arial" w:cs="Arial"/>
                <w:color w:val="000000" w:themeColor="text1"/>
                <w:sz w:val="20"/>
                <w:szCs w:val="20"/>
              </w:rPr>
              <w:t xml:space="preserve"> Ü</w:t>
            </w:r>
            <w:r w:rsidRPr="00C81F3A">
              <w:rPr>
                <w:rFonts w:ascii="Arial" w:hAnsi="Arial" w:cs="Arial"/>
                <w:color w:val="000000" w:themeColor="text1"/>
                <w:sz w:val="20"/>
                <w:szCs w:val="20"/>
              </w:rPr>
              <w:t xml:space="preserve"> + S + E-Learning)</w:t>
            </w:r>
          </w:p>
        </w:tc>
        <w:tc>
          <w:tcPr>
            <w:tcW w:w="32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C81F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30 + 0 + 0</w:t>
            </w: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t>1.4. Studienprogramm (Bachelor, Diplom, integriert)</w:t>
            </w:r>
          </w:p>
        </w:tc>
        <w:tc>
          <w:tcPr>
            <w:tcW w:w="51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C81F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Diplom</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line="240" w:lineRule="auto"/>
              <w:ind w:left="340" w:hanging="340"/>
              <w:rPr>
                <w:rFonts w:ascii="Arial" w:hAnsi="Arial" w:cs="Arial"/>
                <w:color w:val="000000" w:themeColor="text1"/>
                <w:sz w:val="20"/>
                <w:szCs w:val="20"/>
              </w:rPr>
            </w:pPr>
            <w:r w:rsidRPr="00C81F3A">
              <w:rPr>
                <w:rFonts w:ascii="Arial" w:hAnsi="Arial" w:cs="Arial"/>
                <w:color w:val="000000" w:themeColor="text1"/>
                <w:sz w:val="20"/>
                <w:szCs w:val="20"/>
              </w:rPr>
              <w:t xml:space="preserve">1.9. Voraussichtliche </w:t>
            </w:r>
            <w:r w:rsidR="00D60C26" w:rsidRPr="00C81F3A">
              <w:rPr>
                <w:rFonts w:ascii="Arial" w:hAnsi="Arial" w:cs="Arial"/>
                <w:color w:val="000000" w:themeColor="text1"/>
                <w:sz w:val="20"/>
                <w:szCs w:val="20"/>
              </w:rPr>
              <w:t>Anzahl der Studierenden</w:t>
            </w:r>
          </w:p>
        </w:tc>
        <w:tc>
          <w:tcPr>
            <w:tcW w:w="32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C81F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25</w:t>
            </w:r>
          </w:p>
        </w:tc>
      </w:tr>
      <w:tr w:rsidR="00C81F3A"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C81F3A" w:rsidRPr="00C81F3A" w:rsidRDefault="00C81F3A" w:rsidP="00C81F3A">
            <w:pPr>
              <w:tabs>
                <w:tab w:val="left" w:pos="2820"/>
              </w:tabs>
              <w:spacing w:after="0" w:line="240" w:lineRule="auto"/>
              <w:ind w:left="306" w:hanging="306"/>
              <w:rPr>
                <w:rFonts w:ascii="Arial" w:hAnsi="Arial" w:cs="Arial"/>
                <w:color w:val="000000" w:themeColor="text1"/>
                <w:sz w:val="20"/>
                <w:szCs w:val="20"/>
              </w:rPr>
            </w:pPr>
            <w:r w:rsidRPr="00C81F3A">
              <w:rPr>
                <w:rFonts w:ascii="Arial" w:hAnsi="Arial" w:cs="Arial"/>
                <w:color w:val="000000" w:themeColor="text1"/>
                <w:sz w:val="20"/>
                <w:szCs w:val="20"/>
              </w:rPr>
              <w:t>1.5. Status des Kurses</w:t>
            </w: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1F3A" w:rsidRPr="00C81F3A" w:rsidRDefault="00C81F3A" w:rsidP="00C81F3A">
            <w:pPr>
              <w:tabs>
                <w:tab w:val="left" w:pos="2820"/>
              </w:tabs>
              <w:spacing w:before="120" w:after="0"/>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bookmarkStart w:id="0" w:name="__Fieldmark__50_2781138193"/>
            <w:bookmarkEnd w:id="0"/>
            <w:r w:rsidRPr="00C81F3A">
              <w:rPr>
                <w:rFonts w:ascii="Arial" w:hAnsi="Arial" w:cs="Arial"/>
                <w:sz w:val="20"/>
                <w:szCs w:val="20"/>
              </w:rPr>
              <w:fldChar w:fldCharType="end"/>
            </w:r>
            <w:r w:rsidRPr="00C81F3A">
              <w:rPr>
                <w:rFonts w:ascii="Arial" w:hAnsi="Arial" w:cs="Arial"/>
                <w:b/>
                <w:color w:val="000000" w:themeColor="text1"/>
                <w:sz w:val="20"/>
                <w:szCs w:val="20"/>
              </w:rPr>
              <w:t xml:space="preserve"> </w:t>
            </w:r>
            <w:r w:rsidRPr="00C81F3A">
              <w:rPr>
                <w:rFonts w:ascii="Arial" w:hAnsi="Arial" w:cs="Arial"/>
                <w:color w:val="000000" w:themeColor="text1"/>
                <w:sz w:val="20"/>
                <w:szCs w:val="20"/>
              </w:rPr>
              <w:t>Pflichtfach</w:t>
            </w:r>
          </w:p>
        </w:tc>
        <w:tc>
          <w:tcPr>
            <w:tcW w:w="23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81F3A" w:rsidRPr="00C81F3A" w:rsidRDefault="00C81F3A" w:rsidP="00C81F3A">
            <w:pPr>
              <w:tabs>
                <w:tab w:val="left" w:pos="2820"/>
              </w:tabs>
              <w:spacing w:before="120" w:after="0"/>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1"/>
                  </w:checkBox>
                </w:ffData>
              </w:fldChar>
            </w:r>
            <w:r w:rsidRPr="00C81F3A">
              <w:rPr>
                <w:rFonts w:ascii="Arial" w:hAnsi="Arial" w:cs="Arial"/>
                <w:sz w:val="20"/>
                <w:szCs w:val="20"/>
              </w:rPr>
              <w:instrText xml:space="preserve"> FORMCHECKBOX </w:instrText>
            </w:r>
            <w:r w:rsidR="00E5089D">
              <w:rPr>
                <w:rFonts w:ascii="Arial" w:hAnsi="Arial" w:cs="Arial"/>
                <w:sz w:val="20"/>
                <w:szCs w:val="20"/>
              </w:rPr>
            </w:r>
            <w:r w:rsidR="00E5089D">
              <w:rPr>
                <w:rFonts w:ascii="Arial" w:hAnsi="Arial" w:cs="Arial"/>
                <w:sz w:val="20"/>
                <w:szCs w:val="20"/>
              </w:rPr>
              <w:fldChar w:fldCharType="separate"/>
            </w:r>
            <w:r w:rsidRPr="00C81F3A">
              <w:rPr>
                <w:rFonts w:ascii="Arial" w:hAnsi="Arial" w:cs="Arial"/>
                <w:sz w:val="20"/>
                <w:szCs w:val="20"/>
              </w:rPr>
              <w:fldChar w:fldCharType="end"/>
            </w:r>
            <w:r w:rsidRPr="00C81F3A">
              <w:rPr>
                <w:rFonts w:ascii="Arial" w:hAnsi="Arial" w:cs="Arial"/>
                <w:color w:val="000000" w:themeColor="text1"/>
                <w:sz w:val="20"/>
                <w:szCs w:val="20"/>
              </w:rPr>
              <w:t xml:space="preserve"> Wahlfach</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CCECFF"/>
            <w:vAlign w:val="center"/>
          </w:tcPr>
          <w:p w:rsidR="00C81F3A" w:rsidRPr="00C81F3A" w:rsidRDefault="00C81F3A" w:rsidP="00C81F3A">
            <w:pPr>
              <w:tabs>
                <w:tab w:val="left" w:pos="459"/>
              </w:tabs>
              <w:spacing w:after="0" w:line="240" w:lineRule="auto"/>
              <w:ind w:left="340" w:hanging="340"/>
              <w:rPr>
                <w:rFonts w:ascii="Arial" w:hAnsi="Arial" w:cs="Arial"/>
                <w:color w:val="000000" w:themeColor="text1"/>
                <w:sz w:val="20"/>
                <w:szCs w:val="20"/>
              </w:rPr>
            </w:pPr>
            <w:r w:rsidRPr="00C81F3A">
              <w:rPr>
                <w:rFonts w:ascii="Arial" w:hAnsi="Arial" w:cs="Arial"/>
                <w:color w:val="000000" w:themeColor="text1"/>
                <w:sz w:val="20"/>
                <w:szCs w:val="20"/>
              </w:rPr>
              <w:t>1.10. E-Learning-Anwendungsstufe (Stufe 1, Stufe 2, Stufe 3), Prozentsatz der Online-Lehre</w:t>
            </w:r>
            <w:r>
              <w:rPr>
                <w:rFonts w:ascii="Arial" w:hAnsi="Arial" w:cs="Arial"/>
                <w:color w:val="000000" w:themeColor="text1"/>
                <w:sz w:val="20"/>
                <w:szCs w:val="20"/>
              </w:rPr>
              <w:t xml:space="preserve"> </w:t>
            </w:r>
            <w:r w:rsidRPr="00C81F3A">
              <w:rPr>
                <w:rFonts w:ascii="Arial" w:hAnsi="Arial" w:cs="Arial"/>
                <w:color w:val="000000" w:themeColor="text1"/>
                <w:sz w:val="20"/>
                <w:szCs w:val="20"/>
              </w:rPr>
              <w:t>(maximal 20%)</w:t>
            </w:r>
          </w:p>
        </w:tc>
        <w:tc>
          <w:tcPr>
            <w:tcW w:w="32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81F3A" w:rsidRPr="00C81F3A" w:rsidRDefault="00C81F3A" w:rsidP="00C81F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Stufe 1</w:t>
            </w:r>
          </w:p>
        </w:tc>
      </w:tr>
      <w:tr w:rsidR="00596BC6" w:rsidRPr="00C81F3A" w:rsidTr="00596BC6">
        <w:tc>
          <w:tcPr>
            <w:tcW w:w="15195" w:type="dxa"/>
            <w:gridSpan w:val="16"/>
            <w:tcBorders>
              <w:top w:val="single" w:sz="4" w:space="0" w:color="000000"/>
              <w:left w:val="single" w:sz="4" w:space="0" w:color="000000"/>
              <w:bottom w:val="single" w:sz="4" w:space="0" w:color="000000"/>
              <w:right w:val="single" w:sz="4" w:space="0" w:color="000000"/>
            </w:tcBorders>
            <w:shd w:val="clear" w:color="auto" w:fill="99CCFF"/>
            <w:vAlign w:val="center"/>
          </w:tcPr>
          <w:p w:rsidR="00596BC6" w:rsidRPr="00C81F3A" w:rsidRDefault="00596BC6">
            <w:pPr>
              <w:tabs>
                <w:tab w:val="left" w:pos="2820"/>
              </w:tabs>
              <w:spacing w:after="0"/>
              <w:rPr>
                <w:rFonts w:ascii="Arial" w:hAnsi="Arial" w:cs="Arial"/>
                <w:b/>
                <w:color w:val="000000" w:themeColor="text1"/>
                <w:sz w:val="20"/>
                <w:szCs w:val="20"/>
              </w:rPr>
            </w:pPr>
            <w:r w:rsidRPr="00C81F3A">
              <w:rPr>
                <w:rFonts w:ascii="Arial" w:hAnsi="Arial" w:cs="Arial"/>
                <w:b/>
                <w:color w:val="000000" w:themeColor="text1"/>
                <w:sz w:val="20"/>
                <w:szCs w:val="20"/>
              </w:rPr>
              <w:t>2. Beschreibung der Lehrveranstaltung</w:t>
            </w: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p w:rsidR="00596BC6" w:rsidRPr="00C81F3A" w:rsidRDefault="00596BC6">
            <w:pPr>
              <w:tabs>
                <w:tab w:val="left" w:pos="306"/>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t>2.1. Ziele der Lehrveranstaltung</w:t>
            </w:r>
          </w:p>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tc>
        <w:tc>
          <w:tcPr>
            <w:tcW w:w="11963" w:type="dxa"/>
            <w:gridSpan w:val="15"/>
            <w:tcBorders>
              <w:top w:val="single" w:sz="4" w:space="0" w:color="000000"/>
              <w:left w:val="single" w:sz="4" w:space="0" w:color="000000"/>
              <w:bottom w:val="single" w:sz="4" w:space="0" w:color="000000"/>
              <w:right w:val="single" w:sz="4" w:space="0" w:color="000000"/>
            </w:tcBorders>
            <w:shd w:val="clear" w:color="auto" w:fill="auto"/>
          </w:tcPr>
          <w:p w:rsidR="00165A3A" w:rsidRPr="00C81F3A" w:rsidRDefault="00165A3A" w:rsidP="00165A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Einsicht in die sprachenpolitische Terminologie und das Sprachenregime der Organe der Europäischen Union</w:t>
            </w:r>
            <w:r w:rsidR="00C81F3A" w:rsidRPr="00C81F3A">
              <w:rPr>
                <w:rFonts w:ascii="Arial" w:hAnsi="Arial" w:cs="Arial"/>
                <w:color w:val="000000" w:themeColor="text1"/>
                <w:sz w:val="20"/>
                <w:szCs w:val="20"/>
              </w:rPr>
              <w:t>, Perspektiven und Widersprüche der Sprachen- und Bildungspolitik der Europäischen Union</w:t>
            </w:r>
          </w:p>
          <w:p w:rsidR="00165A3A" w:rsidRPr="00C81F3A" w:rsidRDefault="00165A3A" w:rsidP="00165A3A">
            <w:pPr>
              <w:tabs>
                <w:tab w:val="left" w:pos="2820"/>
              </w:tabs>
              <w:spacing w:after="0"/>
              <w:rPr>
                <w:rFonts w:ascii="Arial" w:hAnsi="Arial" w:cs="Arial"/>
                <w:color w:val="000000" w:themeColor="text1"/>
                <w:sz w:val="20"/>
                <w:szCs w:val="20"/>
              </w:rPr>
            </w:pPr>
          </w:p>
          <w:p w:rsidR="00165A3A" w:rsidRPr="00C81F3A" w:rsidRDefault="00165A3A" w:rsidP="00165A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Kennenlernen von sprachen- und bildungspolitischen Strategien der Europäischen Union zur Herausbildung einer gemeinsamen europäischen Identität und europäischen Öffentlichkeit</w:t>
            </w:r>
          </w:p>
          <w:p w:rsidR="00165A3A" w:rsidRPr="00C81F3A" w:rsidRDefault="00165A3A" w:rsidP="00165A3A">
            <w:pPr>
              <w:tabs>
                <w:tab w:val="left" w:pos="2820"/>
              </w:tabs>
              <w:spacing w:after="0"/>
              <w:rPr>
                <w:rFonts w:ascii="Arial" w:hAnsi="Arial" w:cs="Arial"/>
                <w:color w:val="000000" w:themeColor="text1"/>
                <w:sz w:val="20"/>
                <w:szCs w:val="20"/>
              </w:rPr>
            </w:pPr>
          </w:p>
          <w:p w:rsidR="00165A3A" w:rsidRPr="00C81F3A" w:rsidRDefault="00165A3A" w:rsidP="00165A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Erwerb von Kenntnissen über Entscheidungsprozesse</w:t>
            </w:r>
            <w:r w:rsidR="00C81F3A">
              <w:rPr>
                <w:rFonts w:ascii="Arial" w:hAnsi="Arial" w:cs="Arial"/>
                <w:color w:val="000000" w:themeColor="text1"/>
                <w:sz w:val="20"/>
                <w:szCs w:val="20"/>
              </w:rPr>
              <w:t xml:space="preserve"> </w:t>
            </w:r>
            <w:r w:rsidRPr="00C81F3A">
              <w:rPr>
                <w:rFonts w:ascii="Arial" w:hAnsi="Arial" w:cs="Arial"/>
                <w:color w:val="000000" w:themeColor="text1"/>
                <w:sz w:val="20"/>
                <w:szCs w:val="20"/>
              </w:rPr>
              <w:t>und Prozeduren für die Entwicklung und Implementierung von Sprachen- und Bildungspolitiken der Europäischen Union mit Fokus auf die Herstellung eines gemeinsamen europäischen Bildungsraums</w:t>
            </w:r>
          </w:p>
          <w:p w:rsidR="00165A3A" w:rsidRPr="00C81F3A" w:rsidRDefault="00165A3A" w:rsidP="00165A3A">
            <w:pPr>
              <w:tabs>
                <w:tab w:val="left" w:pos="2820"/>
              </w:tabs>
              <w:spacing w:after="0"/>
              <w:rPr>
                <w:rFonts w:ascii="Arial" w:hAnsi="Arial" w:cs="Arial"/>
                <w:color w:val="000000" w:themeColor="text1"/>
                <w:sz w:val="20"/>
                <w:szCs w:val="20"/>
              </w:rPr>
            </w:pPr>
          </w:p>
          <w:p w:rsidR="00165A3A" w:rsidRPr="00C81F3A" w:rsidRDefault="00165A3A" w:rsidP="00165A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Erwerb von Kenntnissen über unterschiedliche regionale und nationale sprachenpolitische Konzepte über das Erlernen und den Stellenwert von Fremdsprachen in der schulischen Bildung in Europa</w:t>
            </w:r>
          </w:p>
          <w:p w:rsidR="00596BC6" w:rsidRPr="00C81F3A" w:rsidRDefault="00596BC6">
            <w:pPr>
              <w:tabs>
                <w:tab w:val="left" w:pos="2820"/>
              </w:tabs>
              <w:spacing w:after="0"/>
              <w:rPr>
                <w:rFonts w:ascii="Arial" w:hAnsi="Arial" w:cs="Arial"/>
                <w:color w:val="000000" w:themeColor="text1"/>
                <w:sz w:val="20"/>
                <w:szCs w:val="20"/>
              </w:rPr>
            </w:pP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p w:rsidR="00596BC6" w:rsidRPr="00C81F3A" w:rsidRDefault="00596BC6">
            <w:pPr>
              <w:tabs>
                <w:tab w:val="left" w:pos="306"/>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t>2.2. Einschreibungs-voraussetzungen und / oder erforderliche Einstiegskomp</w:t>
            </w:r>
            <w:r w:rsidR="00D765C1" w:rsidRPr="00C81F3A">
              <w:rPr>
                <w:rFonts w:ascii="Arial" w:hAnsi="Arial" w:cs="Arial"/>
                <w:color w:val="000000" w:themeColor="text1"/>
                <w:sz w:val="20"/>
                <w:szCs w:val="20"/>
              </w:rPr>
              <w:t>etenzen für die Lehrveranstaltun</w:t>
            </w:r>
            <w:r w:rsidRPr="00C81F3A">
              <w:rPr>
                <w:rFonts w:ascii="Arial" w:hAnsi="Arial" w:cs="Arial"/>
                <w:color w:val="000000" w:themeColor="text1"/>
                <w:sz w:val="20"/>
                <w:szCs w:val="20"/>
              </w:rPr>
              <w:t>g</w:t>
            </w:r>
          </w:p>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tc>
        <w:tc>
          <w:tcPr>
            <w:tcW w:w="119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F3593" w:rsidRDefault="00C81F3A">
            <w:pPr>
              <w:tabs>
                <w:tab w:val="left" w:pos="2820"/>
              </w:tabs>
              <w:spacing w:after="0"/>
              <w:rPr>
                <w:rFonts w:ascii="Arial" w:hAnsi="Arial" w:cs="Arial"/>
                <w:color w:val="000000" w:themeColor="text1"/>
                <w:sz w:val="20"/>
                <w:szCs w:val="20"/>
              </w:rPr>
            </w:pPr>
            <w:r w:rsidRPr="00CF3593">
              <w:rPr>
                <w:rFonts w:ascii="Arial" w:hAnsi="Arial" w:cs="Arial"/>
                <w:color w:val="000000" w:themeColor="text1"/>
                <w:sz w:val="20"/>
                <w:szCs w:val="20"/>
              </w:rPr>
              <w:t>Kenntnisse der deutschen Sprache: Leseniveau B2 und Sprechniveau: B1.</w:t>
            </w:r>
          </w:p>
        </w:tc>
      </w:tr>
      <w:tr w:rsidR="0069141C" w:rsidRPr="00CF3593"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p w:rsidR="00596BC6" w:rsidRPr="00C81F3A" w:rsidRDefault="00596BC6">
            <w:pPr>
              <w:tabs>
                <w:tab w:val="left" w:pos="306"/>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t>2.3. Lernergebni</w:t>
            </w:r>
            <w:r w:rsidR="00D60C26" w:rsidRPr="00C81F3A">
              <w:rPr>
                <w:rFonts w:ascii="Arial" w:hAnsi="Arial" w:cs="Arial"/>
                <w:color w:val="000000" w:themeColor="text1"/>
                <w:sz w:val="20"/>
                <w:szCs w:val="20"/>
              </w:rPr>
              <w:t>sse auf Programmebene, zu welchen</w:t>
            </w:r>
            <w:r w:rsidRPr="00C81F3A">
              <w:rPr>
                <w:rFonts w:ascii="Arial" w:hAnsi="Arial" w:cs="Arial"/>
                <w:color w:val="000000" w:themeColor="text1"/>
                <w:sz w:val="20"/>
                <w:szCs w:val="20"/>
              </w:rPr>
              <w:t xml:space="preserve"> der Kurs beiträgt</w:t>
            </w:r>
          </w:p>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tc>
        <w:tc>
          <w:tcPr>
            <w:tcW w:w="11963" w:type="dxa"/>
            <w:gridSpan w:val="15"/>
            <w:tcBorders>
              <w:top w:val="single" w:sz="4" w:space="0" w:color="000000"/>
              <w:left w:val="single" w:sz="4" w:space="0" w:color="000000"/>
              <w:bottom w:val="single" w:sz="4" w:space="0" w:color="000000"/>
              <w:right w:val="single" w:sz="4" w:space="0" w:color="000000"/>
            </w:tcBorders>
            <w:shd w:val="clear" w:color="auto" w:fill="auto"/>
          </w:tcPr>
          <w:p w:rsidR="00CF3593" w:rsidRPr="00CF3593" w:rsidRDefault="00CF3593" w:rsidP="00E5089D">
            <w:pPr>
              <w:spacing w:before="40" w:after="40" w:line="240" w:lineRule="auto"/>
              <w:rPr>
                <w:rFonts w:ascii="Arial" w:hAnsi="Arial" w:cs="Arial"/>
                <w:sz w:val="20"/>
                <w:szCs w:val="20"/>
              </w:rPr>
            </w:pPr>
            <w:bookmarkStart w:id="1" w:name="_GoBack"/>
            <w:r w:rsidRPr="00CF3593">
              <w:rPr>
                <w:rFonts w:ascii="Arial" w:hAnsi="Arial" w:cs="Arial"/>
                <w:sz w:val="20"/>
                <w:szCs w:val="20"/>
              </w:rPr>
              <w:t>Sprachenpolitiken in Bezug auf die kroatische Sprache definieren können</w:t>
            </w:r>
            <w:r w:rsidRPr="00CF3593">
              <w:rPr>
                <w:rFonts w:ascii="Arial" w:hAnsi="Arial" w:cs="Arial"/>
                <w:sz w:val="20"/>
                <w:szCs w:val="20"/>
              </w:rPr>
              <w:t>.</w:t>
            </w:r>
          </w:p>
          <w:p w:rsidR="00CF3593" w:rsidRPr="00CF3593" w:rsidRDefault="00CF3593" w:rsidP="00E5089D">
            <w:pPr>
              <w:spacing w:before="40" w:after="40" w:line="240" w:lineRule="auto"/>
              <w:rPr>
                <w:rFonts w:ascii="Arial" w:hAnsi="Arial" w:cs="Arial"/>
                <w:sz w:val="20"/>
                <w:szCs w:val="20"/>
              </w:rPr>
            </w:pPr>
            <w:r w:rsidRPr="00CF3593">
              <w:rPr>
                <w:rFonts w:ascii="Arial" w:hAnsi="Arial" w:cs="Arial"/>
                <w:sz w:val="20"/>
                <w:szCs w:val="20"/>
              </w:rPr>
              <w:t>Fähigkeit mit unterschiedlichen theoretischen Zugängen im Bereich der Linguistik umzugehen</w:t>
            </w:r>
            <w:r w:rsidRPr="00CF3593">
              <w:rPr>
                <w:rFonts w:ascii="Arial" w:hAnsi="Arial" w:cs="Arial"/>
                <w:sz w:val="20"/>
                <w:szCs w:val="20"/>
              </w:rPr>
              <w:t>.</w:t>
            </w:r>
          </w:p>
          <w:p w:rsidR="00596BC6" w:rsidRPr="00CF3593" w:rsidRDefault="00CF3593" w:rsidP="00E5089D">
            <w:pPr>
              <w:spacing w:before="40" w:after="40" w:line="240" w:lineRule="auto"/>
              <w:rPr>
                <w:rFonts w:ascii="Arial" w:hAnsi="Arial" w:cs="Arial"/>
                <w:sz w:val="20"/>
                <w:szCs w:val="20"/>
              </w:rPr>
            </w:pPr>
            <w:r w:rsidRPr="00CF3593">
              <w:rPr>
                <w:rFonts w:ascii="Arial" w:hAnsi="Arial" w:cs="Arial"/>
                <w:sz w:val="20"/>
                <w:szCs w:val="20"/>
              </w:rPr>
              <w:t>Sich in schriftlicher und in mündlicher Form kritisch gegenüber erworbenen Inhalten und eigenen Schlussfolgerungen verhalten können</w:t>
            </w:r>
            <w:r w:rsidRPr="00CF3593">
              <w:rPr>
                <w:rFonts w:ascii="Arial" w:hAnsi="Arial" w:cs="Arial"/>
                <w:sz w:val="20"/>
                <w:szCs w:val="20"/>
              </w:rPr>
              <w:t>.</w:t>
            </w:r>
            <w:bookmarkEnd w:id="1"/>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F3593" w:rsidRDefault="00596BC6">
            <w:pPr>
              <w:tabs>
                <w:tab w:val="left" w:pos="306"/>
              </w:tabs>
              <w:spacing w:after="0" w:line="240" w:lineRule="auto"/>
              <w:ind w:left="306" w:hanging="306"/>
              <w:rPr>
                <w:rFonts w:ascii="Arial" w:hAnsi="Arial" w:cs="Arial"/>
                <w:color w:val="000000" w:themeColor="text1"/>
                <w:sz w:val="20"/>
                <w:szCs w:val="20"/>
              </w:rPr>
            </w:pPr>
          </w:p>
          <w:p w:rsidR="00596BC6" w:rsidRPr="00C81F3A" w:rsidRDefault="00596BC6">
            <w:pPr>
              <w:tabs>
                <w:tab w:val="left" w:pos="306"/>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t xml:space="preserve">2.4. Erwartete Lernergebnisse auf </w:t>
            </w:r>
            <w:r w:rsidR="00D765C1" w:rsidRPr="00C81F3A">
              <w:rPr>
                <w:rFonts w:ascii="Arial" w:hAnsi="Arial" w:cs="Arial"/>
                <w:color w:val="000000" w:themeColor="text1"/>
                <w:sz w:val="20"/>
                <w:szCs w:val="20"/>
              </w:rPr>
              <w:lastRenderedPageBreak/>
              <w:t xml:space="preserve">Ebene </w:t>
            </w:r>
            <w:r w:rsidRPr="00C81F3A">
              <w:rPr>
                <w:rFonts w:ascii="Arial" w:hAnsi="Arial" w:cs="Arial"/>
                <w:color w:val="000000" w:themeColor="text1"/>
                <w:sz w:val="20"/>
                <w:szCs w:val="20"/>
              </w:rPr>
              <w:t>der Lehrveranstaltung (3-10)</w:t>
            </w:r>
          </w:p>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tc>
        <w:tc>
          <w:tcPr>
            <w:tcW w:w="11963" w:type="dxa"/>
            <w:gridSpan w:val="15"/>
            <w:tcBorders>
              <w:top w:val="single" w:sz="4" w:space="0" w:color="000000"/>
              <w:left w:val="single" w:sz="4" w:space="0" w:color="000000"/>
              <w:bottom w:val="single" w:sz="4" w:space="0" w:color="000000"/>
              <w:right w:val="single" w:sz="4" w:space="0" w:color="000000"/>
            </w:tcBorders>
            <w:shd w:val="clear" w:color="auto" w:fill="auto"/>
          </w:tcPr>
          <w:p w:rsidR="00165A3A" w:rsidRPr="00C81F3A" w:rsidRDefault="00165A3A" w:rsidP="00165A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lastRenderedPageBreak/>
              <w:t xml:space="preserve">Sensibilisierung für Fragen der Mehrsprachigkeit und kulturellen Vielfalt in Europa als grundlegende Bausteine einer europäischen </w:t>
            </w:r>
            <w:r w:rsidRPr="00C81F3A">
              <w:rPr>
                <w:rFonts w:ascii="Arial" w:hAnsi="Arial" w:cs="Arial"/>
                <w:color w:val="000000" w:themeColor="text1"/>
                <w:sz w:val="20"/>
                <w:szCs w:val="20"/>
              </w:rPr>
              <w:lastRenderedPageBreak/>
              <w:t>Bildung</w:t>
            </w:r>
          </w:p>
          <w:p w:rsidR="00165A3A" w:rsidRPr="00C81F3A" w:rsidRDefault="00165A3A" w:rsidP="00165A3A">
            <w:pPr>
              <w:tabs>
                <w:tab w:val="left" w:pos="2820"/>
              </w:tabs>
              <w:spacing w:after="0"/>
              <w:rPr>
                <w:rFonts w:ascii="Arial" w:hAnsi="Arial" w:cs="Arial"/>
                <w:color w:val="000000" w:themeColor="text1"/>
                <w:sz w:val="20"/>
                <w:szCs w:val="20"/>
              </w:rPr>
            </w:pPr>
          </w:p>
          <w:p w:rsidR="00165A3A" w:rsidRPr="00C81F3A" w:rsidRDefault="00165A3A" w:rsidP="00165A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Befähigung, die sprachen- und bildungspolitischen Dokumente der Europäischen Union in Bezug auf die Umsetzung der multilingualen- und -lingualen Zielvorstellungen der EU analysieren und kritisch kommentieren zu können</w:t>
            </w:r>
          </w:p>
          <w:p w:rsidR="00165A3A" w:rsidRPr="00C81F3A" w:rsidRDefault="00165A3A" w:rsidP="00165A3A">
            <w:pPr>
              <w:tabs>
                <w:tab w:val="left" w:pos="2820"/>
              </w:tabs>
              <w:spacing w:after="0"/>
              <w:rPr>
                <w:rFonts w:ascii="Arial" w:hAnsi="Arial" w:cs="Arial"/>
                <w:color w:val="000000" w:themeColor="text1"/>
                <w:sz w:val="20"/>
                <w:szCs w:val="20"/>
              </w:rPr>
            </w:pPr>
          </w:p>
          <w:p w:rsidR="00165A3A" w:rsidRPr="00C81F3A" w:rsidRDefault="00165A3A" w:rsidP="00165A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Fähigkeit, sprachenpolitische Akteure identifizieren und sprachenpolitische Modelle in Bezug auf die Förderung europäischer Mehrsprachigkeit</w:t>
            </w:r>
            <w:r w:rsidR="00C81F3A">
              <w:rPr>
                <w:rFonts w:ascii="Arial" w:hAnsi="Arial" w:cs="Arial"/>
                <w:color w:val="000000" w:themeColor="text1"/>
                <w:sz w:val="20"/>
                <w:szCs w:val="20"/>
              </w:rPr>
              <w:t xml:space="preserve"> </w:t>
            </w:r>
            <w:r w:rsidRPr="00C81F3A">
              <w:rPr>
                <w:rFonts w:ascii="Arial" w:hAnsi="Arial" w:cs="Arial"/>
                <w:color w:val="000000" w:themeColor="text1"/>
                <w:sz w:val="20"/>
                <w:szCs w:val="20"/>
              </w:rPr>
              <w:t>beurteilen zu können</w:t>
            </w:r>
          </w:p>
          <w:p w:rsidR="00165A3A" w:rsidRPr="00C81F3A" w:rsidRDefault="00165A3A" w:rsidP="00165A3A">
            <w:pPr>
              <w:tabs>
                <w:tab w:val="left" w:pos="2820"/>
              </w:tabs>
              <w:spacing w:after="0"/>
              <w:rPr>
                <w:rFonts w:ascii="Arial" w:hAnsi="Arial" w:cs="Arial"/>
                <w:color w:val="000000" w:themeColor="text1"/>
                <w:sz w:val="20"/>
                <w:szCs w:val="20"/>
              </w:rPr>
            </w:pPr>
          </w:p>
          <w:p w:rsidR="00596BC6" w:rsidRDefault="00165A3A" w:rsidP="00165A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Fähigkeit, Beispiele von Schulsprachenpolitik im Rahmen von Mehrsprachigkeit beschreiben, analysieren und evaluieren zu können</w:t>
            </w:r>
          </w:p>
          <w:p w:rsidR="00C81F3A" w:rsidRPr="00C81F3A" w:rsidRDefault="00C81F3A" w:rsidP="00165A3A">
            <w:pPr>
              <w:tabs>
                <w:tab w:val="left" w:pos="2820"/>
              </w:tabs>
              <w:spacing w:after="0"/>
              <w:rPr>
                <w:rFonts w:ascii="Arial" w:hAnsi="Arial" w:cs="Arial"/>
                <w:color w:val="000000" w:themeColor="text1"/>
                <w:sz w:val="20"/>
                <w:szCs w:val="20"/>
              </w:rPr>
            </w:pP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p w:rsidR="00596BC6" w:rsidRPr="00C81F3A" w:rsidRDefault="00596BC6">
            <w:pPr>
              <w:tabs>
                <w:tab w:val="left" w:pos="306"/>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t>2.5. Beschreibung</w:t>
            </w:r>
            <w:r w:rsidR="00C81F3A">
              <w:rPr>
                <w:rFonts w:ascii="Arial" w:hAnsi="Arial" w:cs="Arial"/>
                <w:color w:val="000000" w:themeColor="text1"/>
                <w:sz w:val="20"/>
                <w:szCs w:val="20"/>
              </w:rPr>
              <w:t xml:space="preserve"> </w:t>
            </w:r>
            <w:r w:rsidR="00D765C1" w:rsidRPr="00C81F3A">
              <w:rPr>
                <w:rFonts w:ascii="Arial" w:hAnsi="Arial" w:cs="Arial"/>
                <w:color w:val="000000" w:themeColor="text1"/>
                <w:sz w:val="20"/>
                <w:szCs w:val="20"/>
              </w:rPr>
              <w:t xml:space="preserve">der </w:t>
            </w:r>
            <w:r w:rsidR="006E26DC" w:rsidRPr="00C81F3A">
              <w:rPr>
                <w:rFonts w:ascii="Arial" w:hAnsi="Arial" w:cs="Arial"/>
                <w:color w:val="000000" w:themeColor="text1"/>
                <w:sz w:val="20"/>
                <w:szCs w:val="20"/>
              </w:rPr>
              <w:t xml:space="preserve">Inhalte der </w:t>
            </w:r>
            <w:r w:rsidRPr="00C81F3A">
              <w:rPr>
                <w:rFonts w:ascii="Arial" w:hAnsi="Arial" w:cs="Arial"/>
                <w:color w:val="000000" w:themeColor="text1"/>
                <w:sz w:val="20"/>
                <w:szCs w:val="20"/>
              </w:rPr>
              <w:t>Lehrveranstaltung</w:t>
            </w:r>
            <w:r w:rsidR="00D60C26" w:rsidRPr="00C81F3A">
              <w:rPr>
                <w:rFonts w:ascii="Arial" w:hAnsi="Arial" w:cs="Arial"/>
                <w:strike/>
                <w:color w:val="000000" w:themeColor="text1"/>
                <w:sz w:val="20"/>
                <w:szCs w:val="20"/>
              </w:rPr>
              <w:t xml:space="preserve"> </w:t>
            </w:r>
          </w:p>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tc>
        <w:tc>
          <w:tcPr>
            <w:tcW w:w="11963" w:type="dxa"/>
            <w:gridSpan w:val="15"/>
            <w:tcBorders>
              <w:top w:val="single" w:sz="4" w:space="0" w:color="000000"/>
              <w:left w:val="single" w:sz="4" w:space="0" w:color="000000"/>
              <w:bottom w:val="single" w:sz="4" w:space="0" w:color="000000"/>
              <w:right w:val="single" w:sz="4" w:space="0" w:color="000000"/>
            </w:tcBorders>
            <w:shd w:val="clear" w:color="auto" w:fill="auto"/>
          </w:tcPr>
          <w:p w:rsidR="00C65774" w:rsidRPr="00C81F3A" w:rsidRDefault="00C65774" w:rsidP="00C65774">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Die Europäische Union versteht sich als Gemeinschaft gleicher und gleichberechtigter Staaten, die dem Schutz und der Förderung der Vielfalt der in den Mitgliedstaaten vorhandenen Sprachen und Kulturen verpflichtet ist.</w:t>
            </w:r>
            <w:r w:rsidR="00C81F3A">
              <w:rPr>
                <w:rFonts w:ascii="Arial" w:hAnsi="Arial" w:cs="Arial"/>
                <w:color w:val="000000" w:themeColor="text1"/>
                <w:sz w:val="20"/>
                <w:szCs w:val="20"/>
              </w:rPr>
              <w:t xml:space="preserve"> </w:t>
            </w:r>
            <w:r w:rsidRPr="00C81F3A">
              <w:rPr>
                <w:rFonts w:ascii="Arial" w:hAnsi="Arial" w:cs="Arial"/>
                <w:color w:val="000000" w:themeColor="text1"/>
                <w:sz w:val="20"/>
                <w:szCs w:val="20"/>
              </w:rPr>
              <w:t>Diese Grundlegung der EU als multilinguale und multikulturelle Gemeinschaft hat weitreichende sprachen-</w:t>
            </w:r>
            <w:r w:rsidR="00C81F3A">
              <w:rPr>
                <w:rFonts w:ascii="Arial" w:hAnsi="Arial" w:cs="Arial"/>
                <w:color w:val="000000" w:themeColor="text1"/>
                <w:sz w:val="20"/>
                <w:szCs w:val="20"/>
              </w:rPr>
              <w:t xml:space="preserve"> </w:t>
            </w:r>
            <w:r w:rsidRPr="00C81F3A">
              <w:rPr>
                <w:rFonts w:ascii="Arial" w:hAnsi="Arial" w:cs="Arial"/>
                <w:color w:val="000000" w:themeColor="text1"/>
                <w:sz w:val="20"/>
                <w:szCs w:val="20"/>
              </w:rPr>
              <w:t xml:space="preserve">und bildungspolitische Folgen. So versucht die EU über sprachen- und bildungspolitische Programme, die Mehrsprachigkeit und die interkulturelle Kompetenz der europäischen BürgerInnen zu erhöhen, um das Zusammengehörigkeitsgefühl in der Europäischen Union zu stärken, das Verstehen anderer Kulturen und Sprachen zu intensivieren und die Mobilität und länderübergreifende Zusammenarbeit in der Gemeinschaft zu fördern. Zentrales Ziel dieser Sprachen- und Bildungspolitik ist es, auf Basis einer gemeinsamen europäischen Identität die internationale Wettbewerbsfähigkeit der Europäischen Union zu steigern </w:t>
            </w:r>
          </w:p>
          <w:p w:rsidR="00C65774" w:rsidRPr="00C81F3A" w:rsidRDefault="00C65774" w:rsidP="00C65774">
            <w:pPr>
              <w:tabs>
                <w:tab w:val="left" w:pos="2820"/>
              </w:tabs>
              <w:spacing w:after="0"/>
              <w:rPr>
                <w:rFonts w:ascii="Arial" w:hAnsi="Arial" w:cs="Arial"/>
                <w:color w:val="000000" w:themeColor="text1"/>
                <w:sz w:val="20"/>
                <w:szCs w:val="20"/>
              </w:rPr>
            </w:pPr>
          </w:p>
          <w:p w:rsidR="00C65774" w:rsidRPr="00C81F3A" w:rsidRDefault="00C65774" w:rsidP="00C65774">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Ein Blick auf die sprachen- und bildungspolitischen Dokumente der EU zeigt jedoch, wie widersprüchlich diese Sprachen- und Bildungspolitik ist und dass insbesondere die Nationalstaaten in Bezug auf die Erhaltung und Förderung der kulturellen und sprachlichen Vielfalt der europäischen Gemeinschaft oftmals eine andere Politik verfolgen als die der EU. Die Lehrveranstaltung geht diesen Widersprüchen nach und stellt die Frage, wo die Bruchlinien des europäischen Projekts liegen und inwieweit die Sprachen- und Bildungspolitik eine solche Bruchlinie darstellt.</w:t>
            </w:r>
          </w:p>
          <w:p w:rsidR="00CC19E6" w:rsidRPr="00C81F3A" w:rsidRDefault="00CC19E6" w:rsidP="00C65774">
            <w:pPr>
              <w:tabs>
                <w:tab w:val="left" w:pos="2820"/>
              </w:tabs>
              <w:spacing w:after="0"/>
              <w:rPr>
                <w:rFonts w:ascii="Arial" w:hAnsi="Arial" w:cs="Arial"/>
                <w:color w:val="000000" w:themeColor="text1"/>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Das Kommunikations- und Identitätsproblem der Europäischen Union: ein Planspiel</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Sprachliche und kulturelle Vielfalt als Identitätsmerkmal der Europäischen Union</w:t>
            </w: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Europäische Sprachenpolitik: Terminologie und Begriffsbestimmungen</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Die Sprachenregelung in den Organen der Europäischen Union: Grundsätze und Widersprüche</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Bilanz der Lösungsvorschläge:</w:t>
            </w:r>
            <w:r w:rsidR="00C81F3A">
              <w:rPr>
                <w:rFonts w:ascii="Arial" w:eastAsia="Calibri" w:hAnsi="Arial" w:cs="Arial"/>
                <w:sz w:val="20"/>
                <w:szCs w:val="20"/>
              </w:rPr>
              <w:t xml:space="preserve"> </w:t>
            </w:r>
            <w:r w:rsidRPr="00C81F3A">
              <w:rPr>
                <w:rFonts w:ascii="Arial" w:eastAsia="Calibri" w:hAnsi="Arial" w:cs="Arial"/>
                <w:sz w:val="20"/>
                <w:szCs w:val="20"/>
              </w:rPr>
              <w:t>Einsprachigkeit – Mehrsprachigkeit – Plansprache</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Sprachen- und bildungspolitische Konzepte der Europäischen Union I</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rPr>
                <w:rFonts w:ascii="Arial" w:eastAsia="Calibri" w:hAnsi="Arial" w:cs="Arial"/>
                <w:sz w:val="20"/>
                <w:szCs w:val="20"/>
              </w:rPr>
            </w:pPr>
            <w:r w:rsidRPr="00C81F3A">
              <w:rPr>
                <w:rFonts w:ascii="Arial" w:eastAsia="Calibri" w:hAnsi="Arial" w:cs="Arial"/>
                <w:sz w:val="20"/>
                <w:szCs w:val="20"/>
              </w:rPr>
              <w:t>Sprachen- und bildungspolitische Konzepte der Europäischen Union II</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Nationalstaatliche Interessen vs europäische Sprachen- und Bildungspolitik</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Fallbeispiel: Sprachenwahl und Bilanz der Mehrsprachigkeit an Schulen in Europa</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 xml:space="preserve">Englisch als Lingua franca in Europa: ein europaorientiertes Konzept? </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Dokumentenanalyse zur Sprachen und Bildungspolitik der Europäischen Union I</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Dokumentenanalyse zur Sprachen und Bildungspolitik der Europäischen Union II</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C19E6">
            <w:pPr>
              <w:spacing w:after="0" w:line="240" w:lineRule="auto"/>
              <w:rPr>
                <w:rFonts w:ascii="Arial" w:eastAsia="Calibri" w:hAnsi="Arial" w:cs="Arial"/>
                <w:sz w:val="20"/>
                <w:szCs w:val="20"/>
              </w:rPr>
            </w:pPr>
            <w:r w:rsidRPr="00C81F3A">
              <w:rPr>
                <w:rFonts w:ascii="Arial" w:eastAsia="Calibri" w:hAnsi="Arial" w:cs="Arial"/>
                <w:sz w:val="20"/>
                <w:szCs w:val="20"/>
              </w:rPr>
              <w:t>Dokumentenanalyse zur Sprachen und Bildungspolitik der Europäischen Union III</w:t>
            </w:r>
          </w:p>
          <w:p w:rsidR="00CC19E6" w:rsidRPr="00C81F3A" w:rsidRDefault="00CC19E6" w:rsidP="00CC19E6">
            <w:pPr>
              <w:spacing w:after="0" w:line="240" w:lineRule="auto"/>
              <w:rPr>
                <w:rFonts w:ascii="Arial" w:eastAsia="Calibri" w:hAnsi="Arial" w:cs="Arial"/>
                <w:sz w:val="20"/>
                <w:szCs w:val="20"/>
              </w:rPr>
            </w:pPr>
          </w:p>
          <w:p w:rsidR="00CC19E6" w:rsidRPr="00C81F3A" w:rsidRDefault="00CC19E6" w:rsidP="00C81F3A">
            <w:pPr>
              <w:spacing w:after="0" w:line="240" w:lineRule="auto"/>
              <w:rPr>
                <w:rFonts w:ascii="Arial" w:eastAsia="Calibri" w:hAnsi="Arial" w:cs="Arial"/>
                <w:sz w:val="20"/>
                <w:szCs w:val="20"/>
              </w:rPr>
            </w:pPr>
            <w:r w:rsidRPr="00C81F3A">
              <w:rPr>
                <w:rFonts w:ascii="Arial" w:eastAsia="Calibri" w:hAnsi="Arial" w:cs="Arial"/>
                <w:sz w:val="20"/>
                <w:szCs w:val="20"/>
              </w:rPr>
              <w:t>Fallbeispiel Kroatien: Bilanz der Umsetzung einer europäischen Sprachenpolitik</w:t>
            </w:r>
          </w:p>
          <w:p w:rsidR="00596BC6" w:rsidRPr="00C81F3A" w:rsidRDefault="00596BC6">
            <w:pPr>
              <w:tabs>
                <w:tab w:val="left" w:pos="2820"/>
              </w:tabs>
              <w:spacing w:after="0"/>
              <w:rPr>
                <w:rFonts w:ascii="Arial" w:hAnsi="Arial" w:cs="Arial"/>
                <w:color w:val="000000" w:themeColor="text1"/>
                <w:sz w:val="20"/>
                <w:szCs w:val="20"/>
              </w:rPr>
            </w:pPr>
          </w:p>
        </w:tc>
      </w:tr>
      <w:tr w:rsidR="0069141C" w:rsidRPr="00C81F3A" w:rsidTr="00C81F3A">
        <w:trPr>
          <w:trHeight w:val="349"/>
        </w:trPr>
        <w:tc>
          <w:tcPr>
            <w:tcW w:w="3232" w:type="dxa"/>
            <w:vMerge w:val="restart"/>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306"/>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lastRenderedPageBreak/>
              <w:t xml:space="preserve">2.6. </w:t>
            </w:r>
            <w:r w:rsidR="006E26DC" w:rsidRPr="00C81F3A">
              <w:rPr>
                <w:rFonts w:ascii="Arial" w:hAnsi="Arial" w:cs="Arial"/>
                <w:color w:val="000000" w:themeColor="text1"/>
                <w:sz w:val="20"/>
                <w:szCs w:val="20"/>
              </w:rPr>
              <w:t xml:space="preserve">Lehrformen </w:t>
            </w:r>
          </w:p>
        </w:tc>
        <w:tc>
          <w:tcPr>
            <w:tcW w:w="504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1F3A" w:rsidRPr="00C81F3A" w:rsidRDefault="00C81F3A" w:rsidP="00C81F3A">
            <w:pPr>
              <w:pStyle w:val="FieldText"/>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1"/>
                  </w:checkBox>
                </w:ffData>
              </w:fldChar>
            </w:r>
            <w:r w:rsidRPr="00C81F3A">
              <w:rPr>
                <w:rFonts w:ascii="Arial" w:hAnsi="Arial" w:cs="Arial"/>
                <w:sz w:val="20"/>
                <w:szCs w:val="20"/>
              </w:rPr>
              <w:instrText xml:space="preserve"> FORMCHECKBOX </w:instrText>
            </w:r>
            <w:r w:rsidR="00E5089D">
              <w:rPr>
                <w:rFonts w:ascii="Arial" w:hAnsi="Arial" w:cs="Arial"/>
                <w:sz w:val="20"/>
                <w:szCs w:val="20"/>
              </w:rPr>
            </w:r>
            <w:r w:rsidR="00E5089D">
              <w:rPr>
                <w:rFonts w:ascii="Arial" w:hAnsi="Arial" w:cs="Arial"/>
                <w:sz w:val="20"/>
                <w:szCs w:val="20"/>
              </w:rPr>
              <w:fldChar w:fldCharType="separate"/>
            </w:r>
            <w:r w:rsidRPr="00C81F3A">
              <w:rPr>
                <w:rFonts w:ascii="Arial" w:hAnsi="Arial" w:cs="Arial"/>
                <w:sz w:val="20"/>
                <w:szCs w:val="20"/>
              </w:rPr>
              <w:fldChar w:fldCharType="end"/>
            </w:r>
            <w:r w:rsidRPr="00C81F3A">
              <w:rPr>
                <w:rFonts w:ascii="Arial" w:hAnsi="Arial" w:cs="Arial"/>
                <w:b w:val="0"/>
                <w:color w:val="000000" w:themeColor="text1"/>
                <w:sz w:val="20"/>
                <w:szCs w:val="20"/>
              </w:rPr>
              <w:t xml:space="preserve"> Vorlesungen</w:t>
            </w:r>
          </w:p>
          <w:p w:rsidR="00596BC6" w:rsidRPr="00C81F3A" w:rsidRDefault="00596BC6">
            <w:pPr>
              <w:pStyle w:val="FieldText"/>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bookmarkStart w:id="2" w:name="__Fieldmark__137_2781138193"/>
            <w:bookmarkEnd w:id="2"/>
            <w:r w:rsidRPr="00C81F3A">
              <w:rPr>
                <w:rFonts w:ascii="Arial" w:hAnsi="Arial" w:cs="Arial"/>
                <w:sz w:val="20"/>
                <w:szCs w:val="20"/>
              </w:rPr>
              <w:fldChar w:fldCharType="end"/>
            </w:r>
            <w:r w:rsidRPr="00C81F3A">
              <w:rPr>
                <w:rFonts w:ascii="Arial" w:hAnsi="Arial" w:cs="Arial"/>
                <w:b w:val="0"/>
                <w:color w:val="000000" w:themeColor="text1"/>
                <w:sz w:val="20"/>
                <w:szCs w:val="20"/>
              </w:rPr>
              <w:t xml:space="preserve"> Seminare und Workshops</w:t>
            </w:r>
          </w:p>
          <w:p w:rsidR="00596BC6" w:rsidRPr="00C81F3A" w:rsidRDefault="00596BC6">
            <w:pPr>
              <w:pStyle w:val="FieldText"/>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bookmarkStart w:id="3" w:name="__Fieldmark__141_2781138193"/>
            <w:bookmarkEnd w:id="3"/>
            <w:r w:rsidRPr="00C81F3A">
              <w:rPr>
                <w:rFonts w:ascii="Arial" w:hAnsi="Arial" w:cs="Arial"/>
                <w:sz w:val="20"/>
                <w:szCs w:val="20"/>
              </w:rPr>
              <w:fldChar w:fldCharType="end"/>
            </w:r>
            <w:r w:rsidRPr="00C81F3A">
              <w:rPr>
                <w:rFonts w:ascii="Arial" w:hAnsi="Arial" w:cs="Arial"/>
                <w:b w:val="0"/>
                <w:color w:val="000000" w:themeColor="text1"/>
                <w:sz w:val="20"/>
                <w:szCs w:val="20"/>
              </w:rPr>
              <w:t xml:space="preserve"> Übungen</w:t>
            </w:r>
          </w:p>
          <w:p w:rsidR="00596BC6" w:rsidRPr="00C81F3A" w:rsidRDefault="00596BC6">
            <w:pPr>
              <w:pStyle w:val="FieldText"/>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bookmarkStart w:id="4" w:name="__Fieldmark__145_2781138193"/>
            <w:bookmarkEnd w:id="4"/>
            <w:r w:rsidRPr="00C81F3A">
              <w:rPr>
                <w:rFonts w:ascii="Arial" w:hAnsi="Arial" w:cs="Arial"/>
                <w:sz w:val="20"/>
                <w:szCs w:val="20"/>
              </w:rPr>
              <w:fldChar w:fldCharType="end"/>
            </w:r>
            <w:r w:rsidRPr="00C81F3A">
              <w:rPr>
                <w:rFonts w:ascii="Arial" w:hAnsi="Arial" w:cs="Arial"/>
                <w:b w:val="0"/>
                <w:color w:val="000000" w:themeColor="text1"/>
                <w:sz w:val="20"/>
                <w:szCs w:val="20"/>
              </w:rPr>
              <w:t xml:space="preserve"> Vollständig online</w:t>
            </w:r>
          </w:p>
          <w:p w:rsidR="00596BC6" w:rsidRPr="00C81F3A" w:rsidRDefault="00596BC6">
            <w:pPr>
              <w:pStyle w:val="FieldText"/>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bookmarkStart w:id="5" w:name="__Fieldmark__149_2781138193"/>
            <w:bookmarkEnd w:id="5"/>
            <w:r w:rsidRPr="00C81F3A">
              <w:rPr>
                <w:rFonts w:ascii="Arial" w:hAnsi="Arial" w:cs="Arial"/>
                <w:sz w:val="20"/>
                <w:szCs w:val="20"/>
              </w:rPr>
              <w:fldChar w:fldCharType="end"/>
            </w:r>
            <w:r w:rsidRPr="00C81F3A">
              <w:rPr>
                <w:rFonts w:ascii="Arial" w:hAnsi="Arial" w:cs="Arial"/>
                <w:b w:val="0"/>
                <w:color w:val="000000" w:themeColor="text1"/>
                <w:sz w:val="20"/>
                <w:szCs w:val="20"/>
              </w:rPr>
              <w:t xml:space="preserve"> Partielles E-Learning</w:t>
            </w:r>
          </w:p>
          <w:p w:rsidR="00596BC6" w:rsidRPr="00C81F3A" w:rsidRDefault="00596BC6">
            <w:pPr>
              <w:tabs>
                <w:tab w:val="left" w:pos="2820"/>
              </w:tabs>
              <w:spacing w:after="0"/>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r w:rsidRPr="00C81F3A">
              <w:rPr>
                <w:rFonts w:ascii="Arial" w:hAnsi="Arial" w:cs="Arial"/>
                <w:sz w:val="20"/>
                <w:szCs w:val="20"/>
              </w:rPr>
              <w:fldChar w:fldCharType="end"/>
            </w:r>
            <w:r w:rsidR="008646CD" w:rsidRPr="00C81F3A">
              <w:rPr>
                <w:rFonts w:ascii="Arial" w:hAnsi="Arial" w:cs="Arial"/>
                <w:color w:val="000000" w:themeColor="text1"/>
                <w:sz w:val="20"/>
                <w:szCs w:val="20"/>
              </w:rPr>
              <w:t xml:space="preserve"> </w:t>
            </w:r>
            <w:r w:rsidR="00A85D19" w:rsidRPr="00C81F3A">
              <w:rPr>
                <w:rFonts w:ascii="Arial" w:hAnsi="Arial" w:cs="Arial"/>
                <w:color w:val="000000" w:themeColor="text1"/>
                <w:sz w:val="20"/>
                <w:szCs w:val="20"/>
              </w:rPr>
              <w:t>Feldarbeit</w:t>
            </w:r>
            <w:r w:rsidR="00BE17D8" w:rsidRPr="00C81F3A">
              <w:rPr>
                <w:rFonts w:ascii="Arial" w:hAnsi="Arial" w:cs="Arial"/>
                <w:color w:val="000000" w:themeColor="text1"/>
                <w:sz w:val="20"/>
                <w:szCs w:val="20"/>
              </w:rPr>
              <w:t>/Feldforschung</w:t>
            </w:r>
          </w:p>
        </w:tc>
        <w:tc>
          <w:tcPr>
            <w:tcW w:w="342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C81F3A">
            <w:pPr>
              <w:pStyle w:val="FieldText"/>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1"/>
                  </w:checkBox>
                </w:ffData>
              </w:fldChar>
            </w:r>
            <w:r w:rsidRPr="00C81F3A">
              <w:rPr>
                <w:rFonts w:ascii="Arial" w:hAnsi="Arial" w:cs="Arial"/>
                <w:sz w:val="20"/>
                <w:szCs w:val="20"/>
              </w:rPr>
              <w:instrText xml:space="preserve"> FORMCHECKBOX </w:instrText>
            </w:r>
            <w:r w:rsidR="00E5089D">
              <w:rPr>
                <w:rFonts w:ascii="Arial" w:hAnsi="Arial" w:cs="Arial"/>
                <w:sz w:val="20"/>
                <w:szCs w:val="20"/>
              </w:rPr>
            </w:r>
            <w:r w:rsidR="00E5089D">
              <w:rPr>
                <w:rFonts w:ascii="Arial" w:hAnsi="Arial" w:cs="Arial"/>
                <w:sz w:val="20"/>
                <w:szCs w:val="20"/>
              </w:rPr>
              <w:fldChar w:fldCharType="separate"/>
            </w:r>
            <w:r w:rsidRPr="00C81F3A">
              <w:rPr>
                <w:rFonts w:ascii="Arial" w:hAnsi="Arial" w:cs="Arial"/>
                <w:sz w:val="20"/>
                <w:szCs w:val="20"/>
              </w:rPr>
              <w:fldChar w:fldCharType="end"/>
            </w:r>
            <w:r w:rsidRPr="00C81F3A">
              <w:rPr>
                <w:rFonts w:ascii="Arial" w:hAnsi="Arial" w:cs="Arial"/>
                <w:b w:val="0"/>
                <w:color w:val="000000" w:themeColor="text1"/>
                <w:sz w:val="20"/>
                <w:szCs w:val="20"/>
              </w:rPr>
              <w:t xml:space="preserve"> </w:t>
            </w:r>
            <w:r w:rsidR="00C65774" w:rsidRPr="00C81F3A">
              <w:rPr>
                <w:rFonts w:ascii="Arial" w:hAnsi="Arial" w:cs="Arial"/>
                <w:b w:val="0"/>
                <w:color w:val="000000" w:themeColor="text1"/>
                <w:sz w:val="20"/>
                <w:szCs w:val="20"/>
              </w:rPr>
              <w:t>Eigenständige Aufgabe</w:t>
            </w:r>
          </w:p>
          <w:p w:rsidR="00596BC6" w:rsidRPr="00C81F3A" w:rsidRDefault="00596BC6">
            <w:pPr>
              <w:pStyle w:val="FieldText"/>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bookmarkStart w:id="6" w:name="__Fieldmark__161_2781138193"/>
            <w:bookmarkEnd w:id="6"/>
            <w:r w:rsidRPr="00C81F3A">
              <w:rPr>
                <w:rFonts w:ascii="Arial" w:hAnsi="Arial" w:cs="Arial"/>
                <w:sz w:val="20"/>
                <w:szCs w:val="20"/>
              </w:rPr>
              <w:fldChar w:fldCharType="end"/>
            </w:r>
            <w:r w:rsidRPr="00C81F3A">
              <w:rPr>
                <w:rFonts w:ascii="Arial" w:hAnsi="Arial" w:cs="Arial"/>
                <w:b w:val="0"/>
                <w:color w:val="000000" w:themeColor="text1"/>
                <w:sz w:val="20"/>
                <w:szCs w:val="20"/>
              </w:rPr>
              <w:t xml:space="preserve"> Multimedia und Internet</w:t>
            </w:r>
          </w:p>
          <w:p w:rsidR="00596BC6" w:rsidRPr="00C81F3A" w:rsidRDefault="00596BC6">
            <w:pPr>
              <w:pStyle w:val="FieldText"/>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bookmarkStart w:id="7" w:name="__Fieldmark__165_2781138193"/>
            <w:bookmarkEnd w:id="7"/>
            <w:r w:rsidRPr="00C81F3A">
              <w:rPr>
                <w:rFonts w:ascii="Arial" w:hAnsi="Arial" w:cs="Arial"/>
                <w:sz w:val="20"/>
                <w:szCs w:val="20"/>
              </w:rPr>
              <w:fldChar w:fldCharType="end"/>
            </w:r>
            <w:r w:rsidRPr="00C81F3A">
              <w:rPr>
                <w:rFonts w:ascii="Arial" w:hAnsi="Arial" w:cs="Arial"/>
                <w:b w:val="0"/>
                <w:color w:val="000000" w:themeColor="text1"/>
                <w:sz w:val="20"/>
                <w:szCs w:val="20"/>
              </w:rPr>
              <w:t xml:space="preserve"> Labor</w:t>
            </w:r>
          </w:p>
          <w:p w:rsidR="00596BC6" w:rsidRPr="00C81F3A" w:rsidRDefault="00596BC6" w:rsidP="002F568A">
            <w:pPr>
              <w:pStyle w:val="FieldText"/>
              <w:ind w:left="368" w:hanging="368"/>
              <w:rPr>
                <w:rFonts w:ascii="Arial" w:hAnsi="Arial" w:cs="Arial"/>
                <w:strike/>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bookmarkStart w:id="8" w:name="__Fieldmark__169_2781138193"/>
            <w:bookmarkEnd w:id="8"/>
            <w:r w:rsidRPr="00C81F3A">
              <w:rPr>
                <w:rFonts w:ascii="Arial" w:hAnsi="Arial" w:cs="Arial"/>
                <w:sz w:val="20"/>
                <w:szCs w:val="20"/>
              </w:rPr>
              <w:fldChar w:fldCharType="end"/>
            </w:r>
            <w:r w:rsidRPr="00C81F3A">
              <w:rPr>
                <w:rFonts w:ascii="Arial" w:hAnsi="Arial" w:cs="Arial"/>
                <w:b w:val="0"/>
                <w:color w:val="000000" w:themeColor="text1"/>
                <w:sz w:val="20"/>
                <w:szCs w:val="20"/>
              </w:rPr>
              <w:t xml:space="preserve"> </w:t>
            </w:r>
            <w:r w:rsidR="006E26DC" w:rsidRPr="00C81F3A">
              <w:rPr>
                <w:rFonts w:ascii="Arial" w:hAnsi="Arial" w:cs="Arial"/>
                <w:b w:val="0"/>
                <w:color w:val="000000" w:themeColor="text1"/>
                <w:sz w:val="20"/>
                <w:szCs w:val="20"/>
              </w:rPr>
              <w:t xml:space="preserve">Studium unter Anleitung von Mentoren </w:t>
            </w:r>
          </w:p>
          <w:p w:rsidR="00596BC6" w:rsidRPr="00C81F3A" w:rsidRDefault="00596BC6" w:rsidP="00D60C26">
            <w:pPr>
              <w:tabs>
                <w:tab w:val="left" w:pos="2820"/>
              </w:tabs>
              <w:spacing w:after="0"/>
              <w:rPr>
                <w:rFonts w:ascii="Arial" w:hAnsi="Arial" w:cs="Arial"/>
                <w:sz w:val="20"/>
                <w:szCs w:val="20"/>
              </w:rPr>
            </w:pPr>
            <w:r w:rsidRPr="00C81F3A">
              <w:rPr>
                <w:rFonts w:ascii="Arial" w:hAnsi="Arial" w:cs="Arial"/>
                <w:sz w:val="20"/>
                <w:szCs w:val="20"/>
              </w:rPr>
              <w:fldChar w:fldCharType="begin">
                <w:ffData>
                  <w:name w:val=""/>
                  <w:enabled/>
                  <w:calcOnExit w:val="0"/>
                  <w:checkBox>
                    <w:sizeAuto/>
                    <w:default w:val="0"/>
                  </w:checkBox>
                </w:ffData>
              </w:fldChar>
            </w:r>
            <w:r w:rsidRPr="00C81F3A">
              <w:rPr>
                <w:rFonts w:ascii="Arial" w:hAnsi="Arial" w:cs="Arial"/>
                <w:sz w:val="20"/>
                <w:szCs w:val="20"/>
              </w:rPr>
              <w:instrText>FORMCHECKBOX</w:instrText>
            </w:r>
            <w:r w:rsidR="00E5089D">
              <w:rPr>
                <w:rFonts w:ascii="Arial" w:hAnsi="Arial" w:cs="Arial"/>
                <w:sz w:val="20"/>
                <w:szCs w:val="20"/>
              </w:rPr>
            </w:r>
            <w:r w:rsidR="00E5089D">
              <w:rPr>
                <w:rFonts w:ascii="Arial" w:hAnsi="Arial" w:cs="Arial"/>
                <w:sz w:val="20"/>
                <w:szCs w:val="20"/>
              </w:rPr>
              <w:fldChar w:fldCharType="separate"/>
            </w:r>
            <w:bookmarkStart w:id="9" w:name="__Fieldmark__173_2781138193"/>
            <w:bookmarkEnd w:id="9"/>
            <w:r w:rsidRPr="00C81F3A">
              <w:rPr>
                <w:rFonts w:ascii="Arial" w:hAnsi="Arial" w:cs="Arial"/>
                <w:sz w:val="20"/>
                <w:szCs w:val="20"/>
              </w:rPr>
              <w:fldChar w:fldCharType="end"/>
            </w:r>
            <w:r w:rsidRPr="00C81F3A">
              <w:rPr>
                <w:rFonts w:ascii="Arial" w:hAnsi="Arial" w:cs="Arial"/>
                <w:color w:val="000000" w:themeColor="text1"/>
                <w:sz w:val="20"/>
                <w:szCs w:val="20"/>
              </w:rPr>
              <w:t xml:space="preserve"> </w:t>
            </w:r>
            <w:r w:rsidR="00C26E1D" w:rsidRPr="00C81F3A">
              <w:rPr>
                <w:rFonts w:ascii="Arial" w:hAnsi="Arial" w:cs="Arial"/>
                <w:color w:val="000000" w:themeColor="text1"/>
                <w:sz w:val="20"/>
                <w:szCs w:val="20"/>
              </w:rPr>
              <w:t>(sonstige)</w:t>
            </w:r>
          </w:p>
        </w:tc>
        <w:tc>
          <w:tcPr>
            <w:tcW w:w="3497" w:type="dxa"/>
            <w:gridSpan w:val="5"/>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line="240" w:lineRule="auto"/>
              <w:rPr>
                <w:rFonts w:ascii="Arial" w:hAnsi="Arial" w:cs="Arial"/>
                <w:sz w:val="20"/>
                <w:szCs w:val="20"/>
              </w:rPr>
            </w:pPr>
            <w:r w:rsidRPr="00C81F3A">
              <w:rPr>
                <w:rFonts w:ascii="Arial" w:hAnsi="Arial" w:cs="Arial"/>
                <w:color w:val="000000" w:themeColor="text1"/>
                <w:sz w:val="20"/>
                <w:szCs w:val="20"/>
              </w:rPr>
              <w:t>2.7. Bemerkungen:</w:t>
            </w:r>
          </w:p>
        </w:tc>
      </w:tr>
      <w:tr w:rsidR="0069141C" w:rsidRPr="00C81F3A" w:rsidTr="00C81F3A">
        <w:trPr>
          <w:trHeight w:val="577"/>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306"/>
              </w:tabs>
              <w:spacing w:after="0"/>
              <w:ind w:left="306" w:hanging="306"/>
              <w:rPr>
                <w:rFonts w:ascii="Arial" w:hAnsi="Arial" w:cs="Arial"/>
                <w:color w:val="000000" w:themeColor="text1"/>
                <w:sz w:val="20"/>
                <w:szCs w:val="20"/>
              </w:rPr>
            </w:pPr>
          </w:p>
        </w:tc>
        <w:tc>
          <w:tcPr>
            <w:tcW w:w="5041"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596BC6">
            <w:pPr>
              <w:pStyle w:val="FieldText"/>
              <w:rPr>
                <w:rFonts w:ascii="Arial" w:hAnsi="Arial" w:cs="Arial"/>
                <w:b w:val="0"/>
                <w:color w:val="000000" w:themeColor="text1"/>
                <w:sz w:val="20"/>
                <w:szCs w:val="20"/>
              </w:rPr>
            </w:pPr>
          </w:p>
        </w:tc>
        <w:tc>
          <w:tcPr>
            <w:tcW w:w="342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596BC6">
            <w:pPr>
              <w:pStyle w:val="FieldText"/>
              <w:rPr>
                <w:rFonts w:ascii="Arial" w:hAnsi="Arial" w:cs="Arial"/>
                <w:b w:val="0"/>
                <w:color w:val="000000" w:themeColor="text1"/>
                <w:sz w:val="20"/>
                <w:szCs w:val="20"/>
              </w:rPr>
            </w:pPr>
          </w:p>
        </w:tc>
        <w:tc>
          <w:tcPr>
            <w:tcW w:w="3497" w:type="dxa"/>
            <w:gridSpan w:val="5"/>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596BC6">
            <w:pPr>
              <w:tabs>
                <w:tab w:val="left" w:pos="2820"/>
              </w:tabs>
              <w:spacing w:after="0"/>
              <w:rPr>
                <w:rFonts w:ascii="Arial" w:hAnsi="Arial" w:cs="Arial"/>
                <w:color w:val="000000" w:themeColor="text1"/>
                <w:sz w:val="20"/>
                <w:szCs w:val="20"/>
              </w:rPr>
            </w:pP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p w:rsidR="00596BC6" w:rsidRPr="00C81F3A" w:rsidRDefault="00596BC6">
            <w:pPr>
              <w:tabs>
                <w:tab w:val="left" w:pos="306"/>
              </w:tabs>
              <w:spacing w:after="0" w:line="240" w:lineRule="auto"/>
              <w:ind w:left="306" w:hanging="306"/>
              <w:rPr>
                <w:rFonts w:ascii="Arial" w:hAnsi="Arial" w:cs="Arial"/>
                <w:sz w:val="20"/>
                <w:szCs w:val="20"/>
              </w:rPr>
            </w:pPr>
            <w:r w:rsidRPr="00C81F3A">
              <w:rPr>
                <w:rFonts w:ascii="Arial" w:hAnsi="Arial" w:cs="Arial"/>
                <w:color w:val="000000" w:themeColor="text1"/>
                <w:sz w:val="20"/>
                <w:szCs w:val="20"/>
              </w:rPr>
              <w:t xml:space="preserve">2.8. </w:t>
            </w:r>
            <w:r w:rsidR="004501E4" w:rsidRPr="00C81F3A">
              <w:rPr>
                <w:rFonts w:ascii="Arial" w:hAnsi="Arial" w:cs="Arial"/>
                <w:color w:val="000000" w:themeColor="text1"/>
                <w:sz w:val="20"/>
                <w:szCs w:val="20"/>
              </w:rPr>
              <w:t>Verpflichtungen der Studierenden</w:t>
            </w:r>
          </w:p>
          <w:p w:rsidR="00596BC6" w:rsidRPr="00C81F3A" w:rsidRDefault="00596BC6">
            <w:pPr>
              <w:tabs>
                <w:tab w:val="left" w:pos="306"/>
              </w:tabs>
              <w:spacing w:after="0" w:line="240" w:lineRule="auto"/>
              <w:ind w:left="306" w:hanging="306"/>
              <w:rPr>
                <w:rFonts w:ascii="Arial" w:hAnsi="Arial" w:cs="Arial"/>
                <w:color w:val="000000" w:themeColor="text1"/>
                <w:sz w:val="20"/>
                <w:szCs w:val="20"/>
              </w:rPr>
            </w:pPr>
          </w:p>
        </w:tc>
        <w:tc>
          <w:tcPr>
            <w:tcW w:w="1196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596BC6" w:rsidRPr="00C81F3A" w:rsidRDefault="00C81F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regelmäßige und aktive Teilnahme, Präsentation/Referat</w:t>
            </w:r>
          </w:p>
        </w:tc>
      </w:tr>
      <w:tr w:rsidR="00F1299C" w:rsidRPr="00C81F3A" w:rsidTr="00C81F3A">
        <w:trPr>
          <w:trHeight w:val="230"/>
        </w:trPr>
        <w:tc>
          <w:tcPr>
            <w:tcW w:w="3232" w:type="dxa"/>
            <w:vMerge w:val="restart"/>
            <w:tcBorders>
              <w:top w:val="single" w:sz="4" w:space="0" w:color="000000"/>
              <w:left w:val="single" w:sz="4" w:space="0" w:color="000000"/>
              <w:bottom w:val="single" w:sz="4" w:space="0" w:color="000000"/>
              <w:right w:val="single" w:sz="4" w:space="0" w:color="000000"/>
            </w:tcBorders>
            <w:shd w:val="clear" w:color="auto" w:fill="CCECFF"/>
            <w:vAlign w:val="center"/>
          </w:tcPr>
          <w:p w:rsidR="004501E4" w:rsidRPr="00C81F3A" w:rsidRDefault="000D3B96">
            <w:pPr>
              <w:tabs>
                <w:tab w:val="left" w:pos="306"/>
              </w:tabs>
              <w:spacing w:after="0" w:line="240" w:lineRule="auto"/>
              <w:ind w:left="306" w:hanging="306"/>
              <w:rPr>
                <w:rFonts w:ascii="Arial" w:hAnsi="Arial" w:cs="Arial"/>
                <w:strike/>
                <w:color w:val="000000" w:themeColor="text1"/>
                <w:sz w:val="20"/>
                <w:szCs w:val="20"/>
              </w:rPr>
            </w:pPr>
            <w:r w:rsidRPr="00C81F3A">
              <w:rPr>
                <w:rFonts w:ascii="Arial" w:hAnsi="Arial" w:cs="Arial"/>
                <w:color w:val="000000" w:themeColor="text1"/>
                <w:sz w:val="20"/>
                <w:szCs w:val="20"/>
              </w:rPr>
              <w:t xml:space="preserve">2.9. </w:t>
            </w:r>
            <w:r w:rsidR="004501E4" w:rsidRPr="00C81F3A">
              <w:rPr>
                <w:rFonts w:ascii="Arial" w:hAnsi="Arial" w:cs="Arial"/>
                <w:color w:val="000000" w:themeColor="text1"/>
                <w:sz w:val="20"/>
                <w:szCs w:val="20"/>
              </w:rPr>
              <w:t>Begleitung de</w:t>
            </w:r>
            <w:r w:rsidR="0069141C" w:rsidRPr="00C81F3A">
              <w:rPr>
                <w:rFonts w:ascii="Arial" w:hAnsi="Arial" w:cs="Arial"/>
                <w:color w:val="000000" w:themeColor="text1"/>
                <w:sz w:val="20"/>
                <w:szCs w:val="20"/>
              </w:rPr>
              <w:t>r</w:t>
            </w:r>
            <w:r w:rsidR="004501E4" w:rsidRPr="00C81F3A">
              <w:rPr>
                <w:rFonts w:ascii="Arial" w:hAnsi="Arial" w:cs="Arial"/>
                <w:color w:val="000000" w:themeColor="text1"/>
                <w:sz w:val="20"/>
                <w:szCs w:val="20"/>
              </w:rPr>
              <w:t xml:space="preserve"> Lernfortschritte der Studierenden (Evaluationsformen</w:t>
            </w:r>
            <w:r w:rsidR="001C2E8D" w:rsidRPr="00C81F3A">
              <w:rPr>
                <w:rFonts w:ascii="Arial" w:hAnsi="Arial" w:cs="Arial"/>
                <w:color w:val="000000" w:themeColor="text1"/>
                <w:sz w:val="20"/>
                <w:szCs w:val="20"/>
              </w:rPr>
              <w:t>)</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D60C26">
            <w:pPr>
              <w:pStyle w:val="FieldText"/>
              <w:rPr>
                <w:rFonts w:ascii="Arial" w:hAnsi="Arial" w:cs="Arial"/>
                <w:sz w:val="20"/>
                <w:szCs w:val="20"/>
              </w:rPr>
            </w:pPr>
            <w:r w:rsidRPr="00C81F3A">
              <w:rPr>
                <w:rFonts w:ascii="Arial" w:hAnsi="Arial" w:cs="Arial"/>
                <w:b w:val="0"/>
                <w:color w:val="000000" w:themeColor="text1"/>
                <w:sz w:val="20"/>
                <w:szCs w:val="20"/>
              </w:rPr>
              <w:t>Teilnahme</w:t>
            </w:r>
            <w:r w:rsidR="00BE17D8" w:rsidRPr="00C81F3A">
              <w:rPr>
                <w:rFonts w:ascii="Arial" w:hAnsi="Arial" w:cs="Arial"/>
                <w:b w:val="0"/>
                <w:color w:val="000000" w:themeColor="text1"/>
                <w:sz w:val="20"/>
                <w:szCs w:val="20"/>
              </w:rPr>
              <w:t xml:space="preserve"> an der Lehre</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JA</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pStyle w:val="FieldText"/>
              <w:rPr>
                <w:rFonts w:ascii="Arial" w:hAnsi="Arial" w:cs="Arial"/>
                <w:sz w:val="20"/>
                <w:szCs w:val="20"/>
              </w:rPr>
            </w:pPr>
          </w:p>
        </w:tc>
        <w:tc>
          <w:tcPr>
            <w:tcW w:w="24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69141C">
            <w:pPr>
              <w:pStyle w:val="FieldText"/>
              <w:rPr>
                <w:rFonts w:ascii="Arial" w:hAnsi="Arial" w:cs="Arial"/>
                <w:b w:val="0"/>
                <w:color w:val="000000" w:themeColor="text1"/>
                <w:sz w:val="20"/>
                <w:szCs w:val="20"/>
                <w:lang w:val="en-GB"/>
              </w:rPr>
            </w:pPr>
            <w:r w:rsidRPr="00C81F3A">
              <w:rPr>
                <w:rFonts w:ascii="Arial" w:hAnsi="Arial" w:cs="Arial"/>
                <w:b w:val="0"/>
                <w:color w:val="000000" w:themeColor="text1"/>
                <w:sz w:val="20"/>
                <w:szCs w:val="20"/>
              </w:rPr>
              <w:t>Forschun</w:t>
            </w:r>
            <w:r w:rsidR="00C26E1D" w:rsidRPr="00C81F3A">
              <w:rPr>
                <w:rFonts w:ascii="Arial" w:hAnsi="Arial" w:cs="Arial"/>
                <w:b w:val="0"/>
                <w:color w:val="000000" w:themeColor="text1"/>
                <w:sz w:val="20"/>
                <w:szCs w:val="20"/>
              </w:rPr>
              <w:t>gs</w:t>
            </w:r>
            <w:r w:rsidRPr="00C81F3A">
              <w:rPr>
                <w:rFonts w:ascii="Arial" w:hAnsi="Arial" w:cs="Arial"/>
                <w:b w:val="0"/>
                <w:color w:val="000000" w:themeColor="text1"/>
                <w:sz w:val="20"/>
                <w:szCs w:val="20"/>
              </w:rPr>
              <w:t>arbeit</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pStyle w:val="FieldText"/>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NEIN</w:t>
            </w:r>
          </w:p>
        </w:tc>
        <w:tc>
          <w:tcPr>
            <w:tcW w:w="2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Mündliche Prüfung</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rsidP="00596BC6">
            <w:pPr>
              <w:pStyle w:val="FieldText"/>
              <w:ind w:right="148"/>
              <w:rPr>
                <w:rFonts w:ascii="Arial" w:hAnsi="Arial" w:cs="Arial"/>
                <w:sz w:val="20"/>
                <w:szCs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NEIN</w:t>
            </w:r>
          </w:p>
        </w:tc>
      </w:tr>
      <w:tr w:rsidR="00F1299C" w:rsidRPr="00C81F3A" w:rsidTr="00C81F3A">
        <w:trPr>
          <w:trHeight w:val="230"/>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827BC1" w:rsidRPr="00C81F3A" w:rsidRDefault="00827BC1">
            <w:pPr>
              <w:numPr>
                <w:ilvl w:val="0"/>
                <w:numId w:val="2"/>
              </w:numPr>
              <w:tabs>
                <w:tab w:val="left" w:pos="306"/>
                <w:tab w:val="left" w:pos="2820"/>
              </w:tabs>
              <w:spacing w:after="0" w:line="240" w:lineRule="auto"/>
              <w:ind w:hanging="306"/>
              <w:rPr>
                <w:rFonts w:ascii="Arial" w:hAnsi="Arial" w:cs="Arial"/>
                <w:color w:val="000000" w:themeColor="text1"/>
                <w:sz w:val="20"/>
                <w:szCs w:val="20"/>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Experimentelle Arbeit</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pStyle w:val="FieldText"/>
              <w:rPr>
                <w:rFonts w:ascii="Arial" w:hAnsi="Arial" w:cs="Arial"/>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NEIN</w:t>
            </w:r>
          </w:p>
        </w:tc>
        <w:tc>
          <w:tcPr>
            <w:tcW w:w="24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1C2E8D">
            <w:pPr>
              <w:pStyle w:val="FieldText"/>
              <w:rPr>
                <w:rFonts w:ascii="Arial" w:hAnsi="Arial" w:cs="Arial"/>
                <w:sz w:val="20"/>
                <w:szCs w:val="20"/>
              </w:rPr>
            </w:pPr>
            <w:r w:rsidRPr="00C81F3A">
              <w:rPr>
                <w:rFonts w:ascii="Arial" w:hAnsi="Arial" w:cs="Arial"/>
                <w:b w:val="0"/>
                <w:color w:val="000000" w:themeColor="text1"/>
                <w:sz w:val="20"/>
                <w:szCs w:val="20"/>
              </w:rPr>
              <w:t>Referat</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JA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pStyle w:val="FieldText"/>
              <w:rPr>
                <w:rFonts w:ascii="Arial" w:hAnsi="Arial" w:cs="Arial"/>
                <w:sz w:val="20"/>
                <w:szCs w:val="20"/>
              </w:rPr>
            </w:pPr>
          </w:p>
        </w:tc>
        <w:tc>
          <w:tcPr>
            <w:tcW w:w="2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C26E1D">
            <w:pPr>
              <w:pStyle w:val="FieldText"/>
              <w:rPr>
                <w:rFonts w:ascii="Arial" w:hAnsi="Arial" w:cs="Arial"/>
                <w:sz w:val="20"/>
                <w:szCs w:val="20"/>
              </w:rPr>
            </w:pPr>
            <w:r w:rsidRPr="00C81F3A">
              <w:rPr>
                <w:rFonts w:ascii="Arial" w:hAnsi="Arial" w:cs="Arial"/>
                <w:b w:val="0"/>
                <w:color w:val="000000" w:themeColor="text1"/>
                <w:sz w:val="20"/>
                <w:szCs w:val="20"/>
              </w:rPr>
              <w:t>(sonstige)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rsidP="00596BC6">
            <w:pPr>
              <w:pStyle w:val="FieldText"/>
              <w:ind w:right="148"/>
              <w:rPr>
                <w:rFonts w:ascii="Arial" w:hAnsi="Arial" w:cs="Arial"/>
                <w:sz w:val="20"/>
                <w:szCs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6B471A" w:rsidRDefault="006B471A">
            <w:pPr>
              <w:pStyle w:val="FieldText"/>
              <w:rPr>
                <w:rFonts w:ascii="Arial" w:hAnsi="Arial" w:cs="Arial"/>
                <w:b w:val="0"/>
                <w:sz w:val="20"/>
                <w:szCs w:val="20"/>
              </w:rPr>
            </w:pPr>
            <w:r w:rsidRPr="006B471A">
              <w:rPr>
                <w:rFonts w:ascii="Arial" w:hAnsi="Arial" w:cs="Arial"/>
                <w:b w:val="0"/>
                <w:sz w:val="20"/>
                <w:szCs w:val="20"/>
              </w:rPr>
              <w:t>NEIN</w:t>
            </w:r>
          </w:p>
        </w:tc>
      </w:tr>
      <w:tr w:rsidR="00F1299C" w:rsidRPr="00C81F3A" w:rsidTr="00C81F3A">
        <w:trPr>
          <w:trHeight w:val="230"/>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827BC1" w:rsidRPr="00C81F3A" w:rsidRDefault="00827BC1">
            <w:pPr>
              <w:numPr>
                <w:ilvl w:val="0"/>
                <w:numId w:val="2"/>
              </w:numPr>
              <w:tabs>
                <w:tab w:val="left" w:pos="306"/>
                <w:tab w:val="left" w:pos="2820"/>
              </w:tabs>
              <w:spacing w:after="0" w:line="240" w:lineRule="auto"/>
              <w:ind w:hanging="306"/>
              <w:rPr>
                <w:rFonts w:ascii="Arial" w:hAnsi="Arial" w:cs="Arial"/>
                <w:color w:val="000000" w:themeColor="text1"/>
                <w:sz w:val="20"/>
                <w:szCs w:val="20"/>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b w:val="0"/>
                <w:color w:val="000000" w:themeColor="text1"/>
                <w:sz w:val="20"/>
                <w:szCs w:val="20"/>
                <w:lang w:val="en-GB"/>
              </w:rPr>
            </w:pPr>
            <w:r w:rsidRPr="00C81F3A">
              <w:rPr>
                <w:rFonts w:ascii="Arial" w:hAnsi="Arial" w:cs="Arial"/>
                <w:b w:val="0"/>
                <w:color w:val="000000" w:themeColor="text1"/>
                <w:sz w:val="20"/>
                <w:szCs w:val="20"/>
              </w:rPr>
              <w:t>Essay</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pStyle w:val="FieldText"/>
              <w:rPr>
                <w:rFonts w:ascii="Arial" w:hAnsi="Arial" w:cs="Arial"/>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NEIN</w:t>
            </w:r>
          </w:p>
        </w:tc>
        <w:tc>
          <w:tcPr>
            <w:tcW w:w="24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1C2E8D">
            <w:pPr>
              <w:pStyle w:val="FieldText"/>
              <w:rPr>
                <w:rFonts w:ascii="Arial" w:hAnsi="Arial" w:cs="Arial"/>
                <w:sz w:val="20"/>
                <w:szCs w:val="20"/>
              </w:rPr>
            </w:pPr>
            <w:r w:rsidRPr="00C81F3A">
              <w:rPr>
                <w:rFonts w:ascii="Arial" w:hAnsi="Arial" w:cs="Arial"/>
                <w:b w:val="0"/>
                <w:color w:val="000000" w:themeColor="text1"/>
                <w:sz w:val="20"/>
                <w:szCs w:val="20"/>
              </w:rPr>
              <w:t>Seminar</w:t>
            </w:r>
            <w:r w:rsidR="00C26E1D" w:rsidRPr="00C81F3A">
              <w:rPr>
                <w:rFonts w:ascii="Arial" w:hAnsi="Arial" w:cs="Arial"/>
                <w:b w:val="0"/>
                <w:color w:val="000000" w:themeColor="text1"/>
                <w:sz w:val="20"/>
                <w:szCs w:val="20"/>
              </w:rPr>
              <w:t>ar</w:t>
            </w:r>
            <w:r w:rsidRPr="00C81F3A">
              <w:rPr>
                <w:rFonts w:ascii="Arial" w:hAnsi="Arial" w:cs="Arial"/>
                <w:b w:val="0"/>
                <w:color w:val="000000" w:themeColor="text1"/>
                <w:sz w:val="20"/>
                <w:szCs w:val="20"/>
              </w:rPr>
              <w:t>beit</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pStyle w:val="FieldText"/>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NEIN</w:t>
            </w:r>
          </w:p>
        </w:tc>
        <w:tc>
          <w:tcPr>
            <w:tcW w:w="2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C26E1D">
            <w:pPr>
              <w:pStyle w:val="FieldText"/>
              <w:rPr>
                <w:rFonts w:ascii="Arial" w:hAnsi="Arial" w:cs="Arial"/>
                <w:sz w:val="20"/>
                <w:szCs w:val="20"/>
              </w:rPr>
            </w:pPr>
            <w:r w:rsidRPr="00C81F3A">
              <w:rPr>
                <w:rFonts w:ascii="Arial" w:hAnsi="Arial" w:cs="Arial"/>
                <w:b w:val="0"/>
                <w:color w:val="000000" w:themeColor="text1"/>
                <w:sz w:val="20"/>
                <w:szCs w:val="20"/>
              </w:rPr>
              <w:t>(sonstige)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rsidP="00596BC6">
            <w:pPr>
              <w:pStyle w:val="FieldText"/>
              <w:ind w:right="148"/>
              <w:rPr>
                <w:rFonts w:ascii="Arial" w:hAnsi="Arial" w:cs="Arial"/>
                <w:sz w:val="20"/>
                <w:szCs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NEIN</w:t>
            </w:r>
          </w:p>
        </w:tc>
      </w:tr>
      <w:tr w:rsidR="00F1299C" w:rsidRPr="00C81F3A" w:rsidTr="00C81F3A">
        <w:trPr>
          <w:trHeight w:hRule="exact" w:val="284"/>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827BC1" w:rsidRPr="00C81F3A" w:rsidRDefault="00827BC1">
            <w:pPr>
              <w:numPr>
                <w:ilvl w:val="0"/>
                <w:numId w:val="2"/>
              </w:numPr>
              <w:tabs>
                <w:tab w:val="left" w:pos="306"/>
                <w:tab w:val="left" w:pos="2820"/>
              </w:tabs>
              <w:spacing w:after="0" w:line="240" w:lineRule="auto"/>
              <w:ind w:hanging="306"/>
              <w:rPr>
                <w:rFonts w:ascii="Arial" w:hAnsi="Arial" w:cs="Arial"/>
                <w:color w:val="000000" w:themeColor="text1"/>
                <w:sz w:val="20"/>
                <w:szCs w:val="20"/>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69141C">
            <w:pPr>
              <w:pStyle w:val="FieldText"/>
              <w:rPr>
                <w:rFonts w:ascii="Arial" w:hAnsi="Arial" w:cs="Arial"/>
                <w:sz w:val="20"/>
                <w:szCs w:val="20"/>
              </w:rPr>
            </w:pPr>
            <w:r w:rsidRPr="00C81F3A">
              <w:rPr>
                <w:rFonts w:ascii="Arial" w:hAnsi="Arial" w:cs="Arial"/>
                <w:b w:val="0"/>
                <w:color w:val="000000" w:themeColor="text1"/>
                <w:sz w:val="20"/>
                <w:szCs w:val="20"/>
              </w:rPr>
              <w:t>Kolloquium/Teil</w:t>
            </w:r>
            <w:r w:rsidR="00BE17D8" w:rsidRPr="00C81F3A">
              <w:rPr>
                <w:rFonts w:ascii="Arial" w:hAnsi="Arial" w:cs="Arial"/>
                <w:b w:val="0"/>
                <w:color w:val="000000" w:themeColor="text1"/>
                <w:sz w:val="20"/>
                <w:szCs w:val="20"/>
              </w:rPr>
              <w:t>prüfung</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pStyle w:val="FieldText"/>
              <w:rPr>
                <w:rFonts w:ascii="Arial" w:hAnsi="Arial" w:cs="Arial"/>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NEIN</w:t>
            </w:r>
          </w:p>
        </w:tc>
        <w:tc>
          <w:tcPr>
            <w:tcW w:w="24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Praktikum</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pStyle w:val="FieldText"/>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rPr>
                <w:rFonts w:ascii="Arial" w:hAnsi="Arial" w:cs="Arial"/>
                <w:sz w:val="20"/>
                <w:szCs w:val="20"/>
              </w:rPr>
            </w:pPr>
            <w:r w:rsidRPr="00C81F3A">
              <w:rPr>
                <w:rFonts w:ascii="Arial" w:hAnsi="Arial" w:cs="Arial"/>
                <w:b w:val="0"/>
                <w:color w:val="000000" w:themeColor="text1"/>
                <w:sz w:val="20"/>
                <w:szCs w:val="20"/>
              </w:rPr>
              <w:t>NEIN</w:t>
            </w:r>
          </w:p>
        </w:tc>
        <w:tc>
          <w:tcPr>
            <w:tcW w:w="2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C26E1D">
            <w:pPr>
              <w:tabs>
                <w:tab w:val="left" w:pos="2820"/>
              </w:tabs>
              <w:spacing w:after="0" w:line="240" w:lineRule="auto"/>
              <w:rPr>
                <w:rFonts w:ascii="Arial" w:hAnsi="Arial" w:cs="Arial"/>
                <w:sz w:val="20"/>
                <w:szCs w:val="20"/>
              </w:rPr>
            </w:pPr>
            <w:r w:rsidRPr="00C81F3A">
              <w:rPr>
                <w:rFonts w:ascii="Arial" w:hAnsi="Arial" w:cs="Arial"/>
                <w:color w:val="000000" w:themeColor="text1"/>
                <w:sz w:val="20"/>
                <w:szCs w:val="20"/>
              </w:rPr>
              <w:t>(sonstige)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rsidP="00596BC6">
            <w:pPr>
              <w:tabs>
                <w:tab w:val="left" w:pos="2820"/>
              </w:tabs>
              <w:spacing w:after="0" w:line="240" w:lineRule="auto"/>
              <w:ind w:right="148"/>
              <w:rPr>
                <w:rFonts w:ascii="Arial" w:hAnsi="Arial" w:cs="Arial"/>
                <w:sz w:val="20"/>
                <w:szCs w:val="20"/>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tabs>
                <w:tab w:val="left" w:pos="2820"/>
              </w:tabs>
              <w:spacing w:after="0" w:line="240" w:lineRule="auto"/>
              <w:rPr>
                <w:rFonts w:ascii="Arial" w:hAnsi="Arial" w:cs="Arial"/>
                <w:sz w:val="20"/>
                <w:szCs w:val="20"/>
              </w:rPr>
            </w:pPr>
            <w:r w:rsidRPr="00C81F3A">
              <w:rPr>
                <w:rFonts w:ascii="Arial" w:hAnsi="Arial" w:cs="Arial"/>
                <w:color w:val="000000" w:themeColor="text1"/>
                <w:sz w:val="20"/>
                <w:szCs w:val="20"/>
              </w:rPr>
              <w:t>NEIN</w:t>
            </w:r>
          </w:p>
        </w:tc>
      </w:tr>
      <w:tr w:rsidR="00F1299C" w:rsidRPr="00C81F3A" w:rsidTr="00C81F3A">
        <w:trPr>
          <w:trHeight w:val="284"/>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827BC1" w:rsidRPr="00C81F3A" w:rsidRDefault="00827BC1">
            <w:pPr>
              <w:numPr>
                <w:ilvl w:val="0"/>
                <w:numId w:val="2"/>
              </w:numPr>
              <w:tabs>
                <w:tab w:val="left" w:pos="306"/>
                <w:tab w:val="left" w:pos="2820"/>
              </w:tabs>
              <w:spacing w:after="0" w:line="240" w:lineRule="auto"/>
              <w:ind w:hanging="306"/>
              <w:rPr>
                <w:rFonts w:ascii="Arial" w:hAnsi="Arial" w:cs="Arial"/>
                <w:color w:val="000000" w:themeColor="text1"/>
                <w:sz w:val="20"/>
                <w:szCs w:val="20"/>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tabs>
                <w:tab w:val="left" w:pos="2820"/>
              </w:tabs>
              <w:spacing w:after="0" w:line="240" w:lineRule="auto"/>
              <w:rPr>
                <w:rFonts w:ascii="Arial" w:hAnsi="Arial" w:cs="Arial"/>
                <w:sz w:val="20"/>
                <w:szCs w:val="20"/>
              </w:rPr>
            </w:pPr>
            <w:r w:rsidRPr="00C81F3A">
              <w:rPr>
                <w:rFonts w:ascii="Arial" w:hAnsi="Arial" w:cs="Arial"/>
                <w:color w:val="000000" w:themeColor="text1"/>
                <w:sz w:val="20"/>
                <w:szCs w:val="20"/>
              </w:rPr>
              <w:t>Projekt</w:t>
            </w:r>
          </w:p>
        </w:tc>
        <w:tc>
          <w:tcPr>
            <w:tcW w:w="9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tabs>
                <w:tab w:val="left" w:pos="2820"/>
              </w:tabs>
              <w:spacing w:after="0" w:line="240" w:lineRule="auto"/>
              <w:rPr>
                <w:rFonts w:ascii="Arial" w:hAnsi="Arial" w:cs="Arial"/>
                <w:color w:val="000000" w:themeColor="text1"/>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pStyle w:val="FieldText"/>
              <w:tabs>
                <w:tab w:val="left" w:pos="2820"/>
              </w:tabs>
              <w:rPr>
                <w:rFonts w:ascii="Arial" w:hAnsi="Arial" w:cs="Arial"/>
                <w:color w:val="000000" w:themeColor="text1"/>
                <w:sz w:val="20"/>
                <w:szCs w:val="20"/>
              </w:rPr>
            </w:pPr>
            <w:r w:rsidRPr="00C81F3A">
              <w:rPr>
                <w:rFonts w:ascii="Arial" w:hAnsi="Arial" w:cs="Arial"/>
                <w:b w:val="0"/>
                <w:color w:val="000000" w:themeColor="text1"/>
                <w:sz w:val="20"/>
                <w:szCs w:val="20"/>
              </w:rPr>
              <w:t>NEIN</w:t>
            </w:r>
          </w:p>
        </w:tc>
        <w:tc>
          <w:tcPr>
            <w:tcW w:w="24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tabs>
                <w:tab w:val="left" w:pos="2820"/>
              </w:tabs>
              <w:spacing w:after="0" w:line="240" w:lineRule="auto"/>
              <w:rPr>
                <w:rFonts w:ascii="Arial" w:hAnsi="Arial" w:cs="Arial"/>
                <w:color w:val="000000" w:themeColor="text1"/>
                <w:sz w:val="20"/>
                <w:szCs w:val="20"/>
              </w:rPr>
            </w:pPr>
            <w:r w:rsidRPr="00C81F3A">
              <w:rPr>
                <w:rFonts w:ascii="Arial" w:hAnsi="Arial" w:cs="Arial"/>
                <w:color w:val="000000" w:themeColor="text1"/>
                <w:sz w:val="20"/>
                <w:szCs w:val="20"/>
              </w:rPr>
              <w:t>Schriftliche Prüfung</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827BC1">
            <w:pPr>
              <w:tabs>
                <w:tab w:val="left" w:pos="2820"/>
              </w:tabs>
              <w:spacing w:after="0" w:line="240" w:lineRule="auto"/>
              <w:rPr>
                <w:rFonts w:ascii="Arial" w:hAnsi="Arial" w:cs="Arial"/>
                <w:color w:val="000000" w:themeColor="text1"/>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tabs>
                <w:tab w:val="left" w:pos="2820"/>
              </w:tabs>
              <w:spacing w:after="0" w:line="240" w:lineRule="auto"/>
              <w:rPr>
                <w:rFonts w:ascii="Arial" w:hAnsi="Arial" w:cs="Arial"/>
                <w:sz w:val="20"/>
                <w:szCs w:val="20"/>
              </w:rPr>
            </w:pPr>
            <w:r w:rsidRPr="00C81F3A">
              <w:rPr>
                <w:rFonts w:ascii="Arial" w:hAnsi="Arial" w:cs="Arial"/>
                <w:color w:val="000000" w:themeColor="text1"/>
                <w:sz w:val="20"/>
                <w:szCs w:val="20"/>
              </w:rPr>
              <w:t>NEIN</w:t>
            </w:r>
          </w:p>
        </w:tc>
        <w:tc>
          <w:tcPr>
            <w:tcW w:w="2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0D3B96">
            <w:pPr>
              <w:tabs>
                <w:tab w:val="left" w:pos="2820"/>
              </w:tabs>
              <w:spacing w:after="0" w:line="240" w:lineRule="auto"/>
              <w:rPr>
                <w:rFonts w:ascii="Arial" w:hAnsi="Arial" w:cs="Arial"/>
                <w:sz w:val="20"/>
                <w:szCs w:val="20"/>
              </w:rPr>
            </w:pPr>
            <w:r w:rsidRPr="00C81F3A">
              <w:rPr>
                <w:rFonts w:ascii="Arial" w:hAnsi="Arial" w:cs="Arial"/>
                <w:color w:val="000000" w:themeColor="text1"/>
                <w:sz w:val="20"/>
                <w:szCs w:val="20"/>
              </w:rPr>
              <w:t xml:space="preserve">ECTS </w:t>
            </w:r>
            <w:r w:rsidR="000D7CBF" w:rsidRPr="00C81F3A">
              <w:rPr>
                <w:rFonts w:ascii="Arial" w:hAnsi="Arial" w:cs="Arial"/>
                <w:color w:val="000000" w:themeColor="text1"/>
                <w:sz w:val="20"/>
                <w:szCs w:val="20"/>
              </w:rPr>
              <w:t>P</w:t>
            </w:r>
            <w:r w:rsidRPr="00C81F3A">
              <w:rPr>
                <w:rFonts w:ascii="Arial" w:hAnsi="Arial" w:cs="Arial"/>
                <w:color w:val="000000" w:themeColor="text1"/>
                <w:sz w:val="20"/>
                <w:szCs w:val="20"/>
              </w:rPr>
              <w:t>unkte (gesamt)</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7BC1" w:rsidRPr="00C81F3A" w:rsidRDefault="00C81F3A" w:rsidP="00596BC6">
            <w:pPr>
              <w:tabs>
                <w:tab w:val="left" w:pos="2820"/>
              </w:tabs>
              <w:spacing w:after="0" w:line="240" w:lineRule="auto"/>
              <w:ind w:right="148"/>
              <w:rPr>
                <w:rFonts w:ascii="Arial" w:hAnsi="Arial" w:cs="Arial"/>
                <w:color w:val="000000" w:themeColor="text1"/>
                <w:sz w:val="20"/>
                <w:szCs w:val="20"/>
              </w:rPr>
            </w:pPr>
            <w:r w:rsidRPr="00C81F3A">
              <w:rPr>
                <w:rFonts w:ascii="Arial" w:hAnsi="Arial" w:cs="Arial"/>
                <w:color w:val="000000" w:themeColor="text1"/>
                <w:sz w:val="20"/>
                <w:szCs w:val="20"/>
              </w:rPr>
              <w:t>3</w:t>
            </w:r>
          </w:p>
        </w:tc>
      </w:tr>
      <w:tr w:rsidR="0069141C" w:rsidRPr="00C81F3A" w:rsidTr="00C81F3A">
        <w:tc>
          <w:tcPr>
            <w:tcW w:w="3232" w:type="dxa"/>
            <w:vMerge w:val="restart"/>
            <w:tcBorders>
              <w:top w:val="single" w:sz="4" w:space="0" w:color="000000"/>
              <w:left w:val="single" w:sz="4" w:space="0" w:color="000000"/>
              <w:bottom w:val="single" w:sz="4" w:space="0" w:color="000000"/>
              <w:right w:val="single" w:sz="4" w:space="0" w:color="000000"/>
            </w:tcBorders>
            <w:shd w:val="clear" w:color="auto" w:fill="CCECFF"/>
            <w:vAlign w:val="center"/>
          </w:tcPr>
          <w:p w:rsidR="00466E0E" w:rsidRPr="00C81F3A" w:rsidRDefault="00466E0E">
            <w:pPr>
              <w:tabs>
                <w:tab w:val="left" w:pos="306"/>
                <w:tab w:val="left" w:pos="540"/>
              </w:tabs>
              <w:spacing w:after="0" w:line="240" w:lineRule="auto"/>
              <w:ind w:left="306" w:hanging="284"/>
              <w:rPr>
                <w:rFonts w:ascii="Arial" w:hAnsi="Arial" w:cs="Arial"/>
                <w:color w:val="000000" w:themeColor="text1"/>
                <w:sz w:val="20"/>
                <w:szCs w:val="20"/>
              </w:rPr>
            </w:pPr>
          </w:p>
          <w:p w:rsidR="00596BC6" w:rsidRPr="00C81F3A" w:rsidRDefault="00596BC6">
            <w:pPr>
              <w:tabs>
                <w:tab w:val="left" w:pos="306"/>
                <w:tab w:val="left" w:pos="540"/>
              </w:tabs>
              <w:spacing w:after="0" w:line="240" w:lineRule="auto"/>
              <w:ind w:left="306" w:hanging="284"/>
              <w:rPr>
                <w:rFonts w:ascii="Arial" w:hAnsi="Arial" w:cs="Arial"/>
                <w:sz w:val="20"/>
                <w:szCs w:val="20"/>
              </w:rPr>
            </w:pPr>
            <w:r w:rsidRPr="00C81F3A">
              <w:rPr>
                <w:rFonts w:ascii="Arial" w:hAnsi="Arial" w:cs="Arial"/>
                <w:color w:val="000000" w:themeColor="text1"/>
                <w:sz w:val="20"/>
                <w:szCs w:val="20"/>
              </w:rPr>
              <w:t>2.10. Pflichtliteratur (</w:t>
            </w:r>
            <w:r w:rsidR="00466E0E" w:rsidRPr="00C81F3A">
              <w:rPr>
                <w:rFonts w:ascii="Arial" w:hAnsi="Arial" w:cs="Arial"/>
                <w:color w:val="000000" w:themeColor="text1"/>
                <w:sz w:val="20"/>
                <w:szCs w:val="20"/>
              </w:rPr>
              <w:t xml:space="preserve">verfügbar </w:t>
            </w:r>
            <w:r w:rsidRPr="00C81F3A">
              <w:rPr>
                <w:rFonts w:ascii="Arial" w:hAnsi="Arial" w:cs="Arial"/>
                <w:color w:val="000000" w:themeColor="text1"/>
                <w:sz w:val="20"/>
                <w:szCs w:val="20"/>
              </w:rPr>
              <w:t xml:space="preserve">in der Bibliothek und / oder über alternative Medien </w:t>
            </w:r>
          </w:p>
        </w:tc>
        <w:tc>
          <w:tcPr>
            <w:tcW w:w="8735" w:type="dxa"/>
            <w:gridSpan w:val="11"/>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jc w:val="center"/>
              <w:rPr>
                <w:rFonts w:ascii="Arial" w:hAnsi="Arial" w:cs="Arial"/>
                <w:sz w:val="20"/>
                <w:szCs w:val="20"/>
              </w:rPr>
            </w:pPr>
            <w:r w:rsidRPr="00C81F3A">
              <w:rPr>
                <w:rFonts w:ascii="Arial" w:hAnsi="Arial" w:cs="Arial"/>
                <w:b/>
                <w:color w:val="000000" w:themeColor="text1"/>
                <w:sz w:val="20"/>
                <w:szCs w:val="20"/>
              </w:rPr>
              <w:t>Titel</w:t>
            </w:r>
          </w:p>
        </w:tc>
        <w:tc>
          <w:tcPr>
            <w:tcW w:w="1534"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jc w:val="center"/>
              <w:rPr>
                <w:rFonts w:ascii="Arial" w:hAnsi="Arial" w:cs="Arial"/>
                <w:sz w:val="20"/>
                <w:szCs w:val="20"/>
              </w:rPr>
            </w:pPr>
            <w:r w:rsidRPr="00C81F3A">
              <w:rPr>
                <w:rFonts w:ascii="Arial" w:hAnsi="Arial" w:cs="Arial"/>
                <w:b/>
                <w:color w:val="000000" w:themeColor="text1"/>
                <w:sz w:val="20"/>
                <w:szCs w:val="20"/>
              </w:rPr>
              <w:t>Verfügbarkeit in der Bibliothek</w:t>
            </w: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2820"/>
              </w:tabs>
              <w:spacing w:after="0"/>
              <w:jc w:val="center"/>
              <w:rPr>
                <w:rFonts w:ascii="Arial" w:hAnsi="Arial" w:cs="Arial"/>
                <w:sz w:val="20"/>
                <w:szCs w:val="20"/>
              </w:rPr>
            </w:pPr>
            <w:r w:rsidRPr="00C81F3A">
              <w:rPr>
                <w:rFonts w:ascii="Arial" w:hAnsi="Arial" w:cs="Arial"/>
                <w:b/>
                <w:color w:val="000000" w:themeColor="text1"/>
                <w:sz w:val="20"/>
                <w:szCs w:val="20"/>
              </w:rPr>
              <w:t>Verfügbarkeit über alternative Medien</w:t>
            </w:r>
          </w:p>
        </w:tc>
      </w:tr>
      <w:tr w:rsidR="0069141C" w:rsidRPr="00C81F3A" w:rsidTr="00C81F3A">
        <w:trPr>
          <w:trHeight w:val="75"/>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numPr>
                <w:ilvl w:val="0"/>
                <w:numId w:val="1"/>
              </w:numPr>
              <w:tabs>
                <w:tab w:val="left" w:pos="306"/>
                <w:tab w:val="left" w:pos="2820"/>
              </w:tabs>
              <w:spacing w:after="0" w:line="240" w:lineRule="auto"/>
              <w:ind w:left="306" w:hanging="284"/>
              <w:rPr>
                <w:rFonts w:ascii="Arial" w:hAnsi="Arial" w:cs="Arial"/>
                <w:color w:val="000000" w:themeColor="text1"/>
                <w:sz w:val="20"/>
                <w:szCs w:val="20"/>
              </w:rPr>
            </w:pPr>
          </w:p>
        </w:tc>
        <w:tc>
          <w:tcPr>
            <w:tcW w:w="8735" w:type="dxa"/>
            <w:gridSpan w:val="11"/>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F511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ein Reader mit der Pflichtliteratur oder mit Links wird zu Beginn der Lehrveranstaltung zur Verfügung gestellt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1D1C0A">
            <w:pPr>
              <w:tabs>
                <w:tab w:val="left" w:pos="2820"/>
              </w:tabs>
              <w:spacing w:after="0"/>
              <w:jc w:val="center"/>
              <w:rPr>
                <w:rFonts w:ascii="Arial" w:hAnsi="Arial" w:cs="Arial"/>
                <w:color w:val="000000" w:themeColor="text1"/>
                <w:sz w:val="20"/>
                <w:szCs w:val="20"/>
              </w:rPr>
            </w:pPr>
            <w:r w:rsidRPr="00C81F3A">
              <w:rPr>
                <w:rFonts w:ascii="Arial" w:hAnsi="Arial" w:cs="Arial"/>
                <w:color w:val="000000" w:themeColor="text1"/>
                <w:sz w:val="20"/>
                <w:szCs w:val="20"/>
              </w:rPr>
              <w:t>x</w:t>
            </w: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596BC6">
            <w:pPr>
              <w:tabs>
                <w:tab w:val="left" w:pos="2820"/>
              </w:tabs>
              <w:spacing w:after="0"/>
              <w:jc w:val="center"/>
              <w:rPr>
                <w:rFonts w:ascii="Arial" w:hAnsi="Arial" w:cs="Arial"/>
                <w:color w:val="000000" w:themeColor="text1"/>
                <w:sz w:val="20"/>
                <w:szCs w:val="20"/>
              </w:rPr>
            </w:pPr>
          </w:p>
        </w:tc>
      </w:tr>
      <w:tr w:rsidR="0069141C" w:rsidRPr="00C81F3A" w:rsidTr="00C81F3A">
        <w:trPr>
          <w:trHeight w:val="75"/>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numPr>
                <w:ilvl w:val="0"/>
                <w:numId w:val="1"/>
              </w:numPr>
              <w:tabs>
                <w:tab w:val="left" w:pos="306"/>
                <w:tab w:val="left" w:pos="2820"/>
              </w:tabs>
              <w:spacing w:after="0" w:line="240" w:lineRule="auto"/>
              <w:ind w:left="306" w:hanging="284"/>
              <w:rPr>
                <w:rFonts w:ascii="Arial" w:hAnsi="Arial" w:cs="Arial"/>
                <w:color w:val="000000" w:themeColor="text1"/>
                <w:sz w:val="20"/>
                <w:szCs w:val="20"/>
              </w:rPr>
            </w:pPr>
          </w:p>
        </w:tc>
        <w:tc>
          <w:tcPr>
            <w:tcW w:w="8735" w:type="dxa"/>
            <w:gridSpan w:val="11"/>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F5113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Ammon, U. (2003): Sprachenpolitik in Europa – unter vorrangigem Aspe</w:t>
            </w:r>
            <w:r w:rsidR="001D1C0A" w:rsidRPr="00C81F3A">
              <w:rPr>
                <w:rFonts w:ascii="Arial" w:hAnsi="Arial" w:cs="Arial"/>
                <w:color w:val="000000" w:themeColor="text1"/>
                <w:sz w:val="20"/>
                <w:szCs w:val="20"/>
              </w:rPr>
              <w:t>kt von Deutsch als Fremdsprache</w:t>
            </w:r>
            <w:r w:rsidRPr="00C81F3A">
              <w:rPr>
                <w:rFonts w:ascii="Arial" w:hAnsi="Arial" w:cs="Arial"/>
                <w:color w:val="000000" w:themeColor="text1"/>
                <w:sz w:val="20"/>
                <w:szCs w:val="20"/>
              </w:rPr>
              <w:t xml:space="preserve"> (I). In: Deutsch als Fremdsprachen2003/40, Heft 4, 193-209</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1D1C0A">
            <w:pPr>
              <w:tabs>
                <w:tab w:val="left" w:pos="2820"/>
              </w:tabs>
              <w:spacing w:after="0"/>
              <w:jc w:val="center"/>
              <w:rPr>
                <w:rFonts w:ascii="Arial" w:hAnsi="Arial" w:cs="Arial"/>
                <w:color w:val="000000" w:themeColor="text1"/>
                <w:sz w:val="20"/>
                <w:szCs w:val="20"/>
              </w:rPr>
            </w:pPr>
            <w:r w:rsidRPr="00C81F3A">
              <w:rPr>
                <w:rFonts w:ascii="Arial" w:hAnsi="Arial" w:cs="Arial"/>
                <w:color w:val="000000" w:themeColor="text1"/>
                <w:sz w:val="20"/>
                <w:szCs w:val="20"/>
              </w:rPr>
              <w:t>x</w:t>
            </w: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596BC6">
            <w:pPr>
              <w:tabs>
                <w:tab w:val="left" w:pos="2820"/>
              </w:tabs>
              <w:spacing w:after="0"/>
              <w:jc w:val="center"/>
              <w:rPr>
                <w:rFonts w:ascii="Arial" w:hAnsi="Arial" w:cs="Arial"/>
                <w:color w:val="000000" w:themeColor="text1"/>
                <w:sz w:val="20"/>
                <w:szCs w:val="20"/>
              </w:rPr>
            </w:pPr>
          </w:p>
        </w:tc>
      </w:tr>
      <w:tr w:rsidR="0069141C" w:rsidRPr="00C81F3A" w:rsidTr="00C81F3A">
        <w:trPr>
          <w:trHeight w:val="75"/>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numPr>
                <w:ilvl w:val="0"/>
                <w:numId w:val="1"/>
              </w:numPr>
              <w:tabs>
                <w:tab w:val="left" w:pos="306"/>
                <w:tab w:val="left" w:pos="2820"/>
              </w:tabs>
              <w:spacing w:after="0" w:line="240" w:lineRule="auto"/>
              <w:ind w:left="306" w:hanging="284"/>
              <w:rPr>
                <w:rFonts w:ascii="Arial" w:hAnsi="Arial" w:cs="Arial"/>
                <w:color w:val="000000" w:themeColor="text1"/>
                <w:sz w:val="20"/>
                <w:szCs w:val="20"/>
              </w:rPr>
            </w:pPr>
          </w:p>
        </w:tc>
        <w:tc>
          <w:tcPr>
            <w:tcW w:w="8735" w:type="dxa"/>
            <w:gridSpan w:val="11"/>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Gehrmann, S./ Knežević, Ž. (2011): Mehrsprachigkeit als</w:t>
            </w:r>
            <w:r w:rsidR="00C81F3A">
              <w:rPr>
                <w:rFonts w:ascii="Arial" w:hAnsi="Arial" w:cs="Arial"/>
                <w:color w:val="000000" w:themeColor="text1"/>
                <w:sz w:val="20"/>
                <w:szCs w:val="20"/>
              </w:rPr>
              <w:t xml:space="preserve"> </w:t>
            </w:r>
            <w:r w:rsidRPr="00C81F3A">
              <w:rPr>
                <w:rFonts w:ascii="Arial" w:hAnsi="Arial" w:cs="Arial"/>
                <w:color w:val="000000" w:themeColor="text1"/>
                <w:sz w:val="20"/>
                <w:szCs w:val="20"/>
              </w:rPr>
              <w:t>Bildungsziel:</w:t>
            </w:r>
            <w:r w:rsidR="00C81F3A">
              <w:rPr>
                <w:rFonts w:ascii="Arial" w:hAnsi="Arial" w:cs="Arial"/>
                <w:color w:val="000000" w:themeColor="text1"/>
                <w:sz w:val="20"/>
                <w:szCs w:val="20"/>
              </w:rPr>
              <w:t xml:space="preserve"> </w:t>
            </w:r>
            <w:r w:rsidRPr="00C81F3A">
              <w:rPr>
                <w:rFonts w:ascii="Arial" w:hAnsi="Arial" w:cs="Arial"/>
                <w:color w:val="000000" w:themeColor="text1"/>
                <w:sz w:val="20"/>
                <w:szCs w:val="20"/>
              </w:rPr>
              <w:t xml:space="preserve">europäische Sprachenpolitik im „Kampf der Sprachen“. In: Domović, V./ Gehrmann, S./ Krüger-Potratz, M./ </w:t>
            </w:r>
            <w:r w:rsidRPr="00C81F3A">
              <w:rPr>
                <w:rFonts w:ascii="Arial" w:hAnsi="Arial" w:cs="Arial"/>
                <w:color w:val="000000" w:themeColor="text1"/>
                <w:sz w:val="20"/>
                <w:szCs w:val="20"/>
              </w:rPr>
              <w:lastRenderedPageBreak/>
              <w:t>Petravić, A. (Hr.): Europäische Bildung. Konzepte und Perspektiven aus fünf Ländern. Münster: Waxmann, 61-84</w:t>
            </w:r>
            <w:r w:rsidR="00C81F3A">
              <w:rPr>
                <w:rFonts w:ascii="Arial" w:hAnsi="Arial" w:cs="Arial"/>
                <w:color w:val="000000" w:themeColor="text1"/>
                <w:sz w:val="20"/>
                <w:szCs w:val="20"/>
              </w:rPr>
              <w:t xml:space="preserve"> </w:t>
            </w:r>
            <w:r w:rsidRPr="00C81F3A">
              <w:rPr>
                <w:rFonts w:ascii="Arial" w:hAnsi="Arial" w:cs="Arial"/>
                <w:color w:val="000000" w:themeColor="text1"/>
                <w:sz w:val="20"/>
                <w:szCs w:val="20"/>
              </w:rPr>
              <w:t>–</w:t>
            </w:r>
            <w:r w:rsidR="00C81F3A">
              <w:rPr>
                <w:rFonts w:ascii="Arial" w:hAnsi="Arial" w:cs="Arial"/>
                <w:color w:val="000000" w:themeColor="text1"/>
                <w:sz w:val="20"/>
                <w:szCs w:val="20"/>
              </w:rPr>
              <w:t xml:space="preserve"> </w:t>
            </w:r>
            <w:r w:rsidRPr="00C81F3A">
              <w:rPr>
                <w:rFonts w:ascii="Arial" w:hAnsi="Arial" w:cs="Arial"/>
                <w:color w:val="000000" w:themeColor="text1"/>
                <w:sz w:val="20"/>
                <w:szCs w:val="20"/>
              </w:rPr>
              <w:t>Gehrmann, S./ Knežević, Ž. (2011): Višejezičnost kao obrazovni cilj: europska jezična politika u „borbi jezika“. U: Domović, V./Gehrmann, S./ Krüger-Potratz, M./ Petravić, A. (ur.): Europsko obrazovanje. Koncepti i perspektive iz pet zemalja. Zagreb: Školska knjiga, 55-77</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1D1C0A">
            <w:pPr>
              <w:tabs>
                <w:tab w:val="left" w:pos="2820"/>
              </w:tabs>
              <w:spacing w:after="0"/>
              <w:jc w:val="center"/>
              <w:rPr>
                <w:rFonts w:ascii="Arial" w:hAnsi="Arial" w:cs="Arial"/>
                <w:color w:val="000000" w:themeColor="text1"/>
                <w:sz w:val="20"/>
                <w:szCs w:val="20"/>
              </w:rPr>
            </w:pPr>
            <w:r w:rsidRPr="00C81F3A">
              <w:rPr>
                <w:rFonts w:ascii="Arial" w:hAnsi="Arial" w:cs="Arial"/>
                <w:color w:val="000000" w:themeColor="text1"/>
                <w:sz w:val="20"/>
                <w:szCs w:val="20"/>
              </w:rPr>
              <w:lastRenderedPageBreak/>
              <w:t>x</w:t>
            </w: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596BC6">
            <w:pPr>
              <w:tabs>
                <w:tab w:val="left" w:pos="2820"/>
              </w:tabs>
              <w:spacing w:after="0"/>
              <w:jc w:val="center"/>
              <w:rPr>
                <w:rFonts w:ascii="Arial" w:hAnsi="Arial" w:cs="Arial"/>
                <w:color w:val="000000" w:themeColor="text1"/>
                <w:sz w:val="20"/>
                <w:szCs w:val="20"/>
              </w:rPr>
            </w:pPr>
          </w:p>
        </w:tc>
      </w:tr>
      <w:tr w:rsidR="0069141C" w:rsidRPr="00C81F3A" w:rsidTr="00C81F3A">
        <w:trPr>
          <w:trHeight w:val="75"/>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numPr>
                <w:ilvl w:val="0"/>
                <w:numId w:val="1"/>
              </w:numPr>
              <w:tabs>
                <w:tab w:val="left" w:pos="306"/>
                <w:tab w:val="left" w:pos="2820"/>
              </w:tabs>
              <w:spacing w:after="0" w:line="240" w:lineRule="auto"/>
              <w:ind w:left="306" w:hanging="284"/>
              <w:rPr>
                <w:rFonts w:ascii="Arial" w:hAnsi="Arial" w:cs="Arial"/>
                <w:color w:val="000000" w:themeColor="text1"/>
                <w:sz w:val="20"/>
                <w:szCs w:val="20"/>
              </w:rPr>
            </w:pPr>
          </w:p>
        </w:tc>
        <w:tc>
          <w:tcPr>
            <w:tcW w:w="8735" w:type="dxa"/>
            <w:gridSpan w:val="11"/>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Lüdi, G. (2007): Braucht Europa eine Lingua franca? In: Fischer, Roswitha (Hrsg.): Herausforderungen der Sprachenvielfalt in der Europäischen Union. Beiträge und Diskussionen vom Symposium am 20/21 April 2006 an der Universität Regensburg. Baden-Baden: Nomos, 128-148</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1D1C0A">
            <w:pPr>
              <w:tabs>
                <w:tab w:val="left" w:pos="2820"/>
              </w:tabs>
              <w:spacing w:after="0"/>
              <w:jc w:val="center"/>
              <w:rPr>
                <w:rFonts w:ascii="Arial" w:hAnsi="Arial" w:cs="Arial"/>
                <w:color w:val="000000" w:themeColor="text1"/>
                <w:sz w:val="20"/>
                <w:szCs w:val="20"/>
              </w:rPr>
            </w:pPr>
            <w:r w:rsidRPr="00C81F3A">
              <w:rPr>
                <w:rFonts w:ascii="Arial" w:hAnsi="Arial" w:cs="Arial"/>
                <w:color w:val="000000" w:themeColor="text1"/>
                <w:sz w:val="20"/>
                <w:szCs w:val="20"/>
              </w:rPr>
              <w:t>x</w:t>
            </w: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596BC6">
            <w:pPr>
              <w:tabs>
                <w:tab w:val="left" w:pos="2820"/>
              </w:tabs>
              <w:spacing w:after="0"/>
              <w:jc w:val="center"/>
              <w:rPr>
                <w:rFonts w:ascii="Arial" w:hAnsi="Arial" w:cs="Arial"/>
                <w:color w:val="000000" w:themeColor="text1"/>
                <w:sz w:val="20"/>
                <w:szCs w:val="20"/>
              </w:rPr>
            </w:pPr>
          </w:p>
        </w:tc>
      </w:tr>
      <w:tr w:rsidR="0069141C" w:rsidRPr="00C81F3A" w:rsidTr="00C81F3A">
        <w:trPr>
          <w:trHeight w:val="75"/>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numPr>
                <w:ilvl w:val="0"/>
                <w:numId w:val="1"/>
              </w:numPr>
              <w:tabs>
                <w:tab w:val="left" w:pos="306"/>
                <w:tab w:val="left" w:pos="2820"/>
              </w:tabs>
              <w:spacing w:after="0" w:line="240" w:lineRule="auto"/>
              <w:ind w:left="306" w:hanging="284"/>
              <w:rPr>
                <w:rFonts w:ascii="Arial" w:hAnsi="Arial" w:cs="Arial"/>
                <w:color w:val="000000" w:themeColor="text1"/>
                <w:sz w:val="20"/>
                <w:szCs w:val="20"/>
              </w:rPr>
            </w:pPr>
          </w:p>
        </w:tc>
        <w:tc>
          <w:tcPr>
            <w:tcW w:w="8735" w:type="dxa"/>
            <w:gridSpan w:val="11"/>
            <w:tcBorders>
              <w:top w:val="single" w:sz="4" w:space="0" w:color="000000"/>
              <w:left w:val="single" w:sz="4" w:space="0" w:color="000000"/>
              <w:bottom w:val="single" w:sz="4" w:space="0" w:color="000000"/>
              <w:right w:val="single" w:sz="4" w:space="0" w:color="000000"/>
            </w:tcBorders>
            <w:shd w:val="clear" w:color="auto" w:fill="auto"/>
          </w:tcPr>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Weber, P. J. (2009). Kampf der Sprachen. Die Europäische Union vor der sprachlichen Zerreißprobe. Hamburg: Krämer</w:t>
            </w:r>
          </w:p>
          <w:p w:rsidR="001D1C0A" w:rsidRPr="00C81F3A" w:rsidRDefault="001D1C0A" w:rsidP="001D1C0A">
            <w:pPr>
              <w:tabs>
                <w:tab w:val="left" w:pos="2820"/>
              </w:tabs>
              <w:spacing w:after="0"/>
              <w:rPr>
                <w:rFonts w:ascii="Arial" w:hAnsi="Arial" w:cs="Arial"/>
                <w:color w:val="000000" w:themeColor="text1"/>
                <w:sz w:val="20"/>
                <w:szCs w:val="20"/>
              </w:rPr>
            </w:pPr>
          </w:p>
          <w:p w:rsidR="00596BC6"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Wu, Huiping (2005): Das Sprachenregime der Institutionen der Europäischen Union zwischen Grundsatz und Effizienz. Frankfurt/Main: Peter Lang</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1D1C0A">
            <w:pPr>
              <w:tabs>
                <w:tab w:val="left" w:pos="2820"/>
              </w:tabs>
              <w:spacing w:after="0"/>
              <w:jc w:val="center"/>
              <w:rPr>
                <w:rFonts w:ascii="Arial" w:hAnsi="Arial" w:cs="Arial"/>
                <w:color w:val="000000" w:themeColor="text1"/>
                <w:sz w:val="20"/>
                <w:szCs w:val="20"/>
              </w:rPr>
            </w:pPr>
            <w:r w:rsidRPr="00C81F3A">
              <w:rPr>
                <w:rFonts w:ascii="Arial" w:hAnsi="Arial" w:cs="Arial"/>
                <w:color w:val="000000" w:themeColor="text1"/>
                <w:sz w:val="20"/>
                <w:szCs w:val="20"/>
              </w:rPr>
              <w:t>x</w:t>
            </w: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596BC6">
            <w:pPr>
              <w:tabs>
                <w:tab w:val="left" w:pos="2820"/>
              </w:tabs>
              <w:spacing w:after="0"/>
              <w:jc w:val="center"/>
              <w:rPr>
                <w:rFonts w:ascii="Arial" w:hAnsi="Arial" w:cs="Arial"/>
                <w:color w:val="000000" w:themeColor="text1"/>
                <w:sz w:val="20"/>
                <w:szCs w:val="20"/>
              </w:rPr>
            </w:pPr>
          </w:p>
        </w:tc>
      </w:tr>
      <w:tr w:rsidR="0069141C" w:rsidRPr="00C81F3A" w:rsidTr="00C81F3A">
        <w:trPr>
          <w:trHeight w:val="75"/>
        </w:trPr>
        <w:tc>
          <w:tcPr>
            <w:tcW w:w="3232" w:type="dxa"/>
            <w:vMerge/>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numPr>
                <w:ilvl w:val="0"/>
                <w:numId w:val="1"/>
              </w:numPr>
              <w:tabs>
                <w:tab w:val="left" w:pos="306"/>
                <w:tab w:val="left" w:pos="2820"/>
              </w:tabs>
              <w:spacing w:after="0" w:line="240" w:lineRule="auto"/>
              <w:ind w:left="306" w:hanging="284"/>
              <w:rPr>
                <w:rFonts w:ascii="Arial" w:hAnsi="Arial" w:cs="Arial"/>
                <w:color w:val="000000" w:themeColor="text1"/>
                <w:sz w:val="20"/>
                <w:szCs w:val="20"/>
              </w:rPr>
            </w:pPr>
          </w:p>
        </w:tc>
        <w:tc>
          <w:tcPr>
            <w:tcW w:w="8735" w:type="dxa"/>
            <w:gridSpan w:val="11"/>
            <w:tcBorders>
              <w:top w:val="single" w:sz="4" w:space="0" w:color="000000"/>
              <w:left w:val="single" w:sz="4" w:space="0" w:color="000000"/>
              <w:bottom w:val="single" w:sz="4" w:space="0" w:color="000000"/>
              <w:right w:val="single" w:sz="4" w:space="0" w:color="000000"/>
            </w:tcBorders>
            <w:shd w:val="clear" w:color="auto" w:fill="auto"/>
          </w:tcPr>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Dokumente</w:t>
            </w: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Europäische Charta der Regional- oder Minderheitensprachen (1992) https://www.coe.int/de/web/conventions/full-list/-/conventions/rms/090000168007c089</w:t>
            </w:r>
          </w:p>
          <w:p w:rsidR="001D1C0A" w:rsidRPr="00C81F3A" w:rsidRDefault="001D1C0A" w:rsidP="001D1C0A">
            <w:pPr>
              <w:tabs>
                <w:tab w:val="left" w:pos="2820"/>
              </w:tabs>
              <w:spacing w:after="0"/>
              <w:rPr>
                <w:rFonts w:ascii="Arial" w:hAnsi="Arial" w:cs="Arial"/>
                <w:color w:val="000000" w:themeColor="text1"/>
                <w:sz w:val="20"/>
                <w:szCs w:val="20"/>
              </w:rPr>
            </w:pP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Eurobarometer Spezial 243 (2006): Die Europäer und ihre Sprachen. Befragung: Nov-Dezember 2005, durchgeführt im Auftrag der Generaldirektion Bildung und Kultur;</w:t>
            </w:r>
            <w:r w:rsidR="00C81F3A">
              <w:rPr>
                <w:rFonts w:ascii="Arial" w:hAnsi="Arial" w:cs="Arial"/>
                <w:color w:val="000000" w:themeColor="text1"/>
                <w:sz w:val="20"/>
                <w:szCs w:val="20"/>
              </w:rPr>
              <w:t xml:space="preserve"> </w:t>
            </w:r>
            <w:r w:rsidRPr="00C81F3A">
              <w:rPr>
                <w:rFonts w:ascii="Arial" w:hAnsi="Arial" w:cs="Arial"/>
                <w:color w:val="000000" w:themeColor="text1"/>
                <w:sz w:val="20"/>
                <w:szCs w:val="20"/>
              </w:rPr>
              <w:t>http://ec.europa.eu/public_opinion/archives/ebs/ebs_243_sum_de.pdf</w:t>
            </w:r>
          </w:p>
          <w:p w:rsidR="001D1C0A" w:rsidRPr="00C81F3A" w:rsidRDefault="001D1C0A" w:rsidP="001D1C0A">
            <w:pPr>
              <w:tabs>
                <w:tab w:val="left" w:pos="2820"/>
              </w:tabs>
              <w:spacing w:after="0"/>
              <w:rPr>
                <w:rFonts w:ascii="Arial" w:hAnsi="Arial" w:cs="Arial"/>
                <w:color w:val="000000" w:themeColor="text1"/>
                <w:sz w:val="20"/>
                <w:szCs w:val="20"/>
              </w:rPr>
            </w:pP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Europäische Kommission (2012a): Eurobarometer Spezial 386: Die Europäer und ihre Sprachen. Befragung: Febr.-März 2012, durchgeführt im Auftrag der Europäischen Kommission, Generaldirektion Bildung und Kultur,</w:t>
            </w: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http://ec.europa.eu/public_opinion/archives/ebs/ebs_386_de.pdf</w:t>
            </w:r>
          </w:p>
          <w:p w:rsidR="001D1C0A" w:rsidRPr="00C81F3A" w:rsidRDefault="001D1C0A" w:rsidP="001D1C0A">
            <w:pPr>
              <w:tabs>
                <w:tab w:val="left" w:pos="2820"/>
              </w:tabs>
              <w:spacing w:after="0"/>
              <w:rPr>
                <w:rFonts w:ascii="Arial" w:hAnsi="Arial" w:cs="Arial"/>
                <w:color w:val="000000" w:themeColor="text1"/>
                <w:sz w:val="20"/>
                <w:szCs w:val="20"/>
              </w:rPr>
            </w:pPr>
          </w:p>
          <w:p w:rsidR="001D1C0A" w:rsidRPr="00C81F3A" w:rsidRDefault="001D1C0A" w:rsidP="001D1C0A">
            <w:pPr>
              <w:tabs>
                <w:tab w:val="left" w:pos="2820"/>
              </w:tabs>
              <w:spacing w:after="0"/>
              <w:rPr>
                <w:rFonts w:ascii="Arial" w:hAnsi="Arial" w:cs="Arial"/>
                <w:color w:val="000000" w:themeColor="text1"/>
                <w:sz w:val="20"/>
                <w:szCs w:val="20"/>
                <w:lang w:val="en-US"/>
              </w:rPr>
            </w:pPr>
            <w:r w:rsidRPr="00C81F3A">
              <w:rPr>
                <w:rFonts w:ascii="Arial" w:hAnsi="Arial" w:cs="Arial"/>
                <w:color w:val="000000" w:themeColor="text1"/>
                <w:sz w:val="20"/>
                <w:szCs w:val="20"/>
              </w:rPr>
              <w:t xml:space="preserve">Europäische Kommission/EACEA/Eurydice (2012b): Schlüsselzahlen zum Sprachenlernen an den Schulen in Europa 2012. </w:t>
            </w:r>
            <w:r w:rsidRPr="00C81F3A">
              <w:rPr>
                <w:rFonts w:ascii="Arial" w:hAnsi="Arial" w:cs="Arial"/>
                <w:color w:val="000000" w:themeColor="text1"/>
                <w:sz w:val="20"/>
                <w:szCs w:val="20"/>
                <w:lang w:val="en-US"/>
              </w:rPr>
              <w:t>Eurydice Report. Luxembourg: Publications Office of the European Union</w:t>
            </w:r>
          </w:p>
          <w:p w:rsidR="001D1C0A" w:rsidRPr="00C81F3A" w:rsidRDefault="001D1C0A" w:rsidP="001D1C0A">
            <w:pPr>
              <w:tabs>
                <w:tab w:val="left" w:pos="2820"/>
              </w:tabs>
              <w:spacing w:after="0"/>
              <w:rPr>
                <w:rFonts w:ascii="Arial" w:hAnsi="Arial" w:cs="Arial"/>
                <w:color w:val="000000" w:themeColor="text1"/>
                <w:sz w:val="20"/>
                <w:szCs w:val="20"/>
                <w:lang w:val="en-US"/>
              </w:rPr>
            </w:pPr>
            <w:r w:rsidRPr="00C81F3A">
              <w:rPr>
                <w:rFonts w:ascii="Arial" w:hAnsi="Arial" w:cs="Arial"/>
                <w:color w:val="000000" w:themeColor="text1"/>
                <w:sz w:val="20"/>
                <w:szCs w:val="20"/>
                <w:lang w:val="en-US"/>
              </w:rPr>
              <w:t>http://eacea.ec.europa.eu/education/eurydice/documents/key_data_series/143DE.pdf</w:t>
            </w:r>
          </w:p>
          <w:p w:rsidR="001D1C0A" w:rsidRPr="00C81F3A" w:rsidRDefault="001D1C0A" w:rsidP="001D1C0A">
            <w:pPr>
              <w:tabs>
                <w:tab w:val="left" w:pos="2820"/>
              </w:tabs>
              <w:spacing w:after="0"/>
              <w:rPr>
                <w:rFonts w:ascii="Arial" w:hAnsi="Arial" w:cs="Arial"/>
                <w:color w:val="000000" w:themeColor="text1"/>
                <w:sz w:val="20"/>
                <w:szCs w:val="20"/>
                <w:lang w:val="en-US"/>
              </w:rPr>
            </w:pPr>
          </w:p>
          <w:p w:rsidR="001D1C0A" w:rsidRPr="00C81F3A" w:rsidRDefault="001D1C0A" w:rsidP="001D1C0A">
            <w:pPr>
              <w:tabs>
                <w:tab w:val="left" w:pos="2820"/>
              </w:tabs>
              <w:spacing w:after="0"/>
              <w:rPr>
                <w:rFonts w:ascii="Arial" w:hAnsi="Arial" w:cs="Arial"/>
                <w:color w:val="000000" w:themeColor="text1"/>
                <w:sz w:val="20"/>
                <w:szCs w:val="20"/>
                <w:lang w:val="en-US"/>
              </w:rPr>
            </w:pPr>
            <w:r w:rsidRPr="00C81F3A">
              <w:rPr>
                <w:rFonts w:ascii="Arial" w:hAnsi="Arial" w:cs="Arial"/>
                <w:color w:val="000000" w:themeColor="text1"/>
                <w:sz w:val="20"/>
                <w:szCs w:val="20"/>
              </w:rPr>
              <w:t xml:space="preserve">Europäische Kommission/EACEA/Eurydice (2017): Schlüsselzahlen zum Sprachenlernen an den Schulen in Europa 2017. </w:t>
            </w:r>
            <w:r w:rsidRPr="00C81F3A">
              <w:rPr>
                <w:rFonts w:ascii="Arial" w:hAnsi="Arial" w:cs="Arial"/>
                <w:color w:val="000000" w:themeColor="text1"/>
                <w:sz w:val="20"/>
                <w:szCs w:val="20"/>
                <w:lang w:val="en-US"/>
              </w:rPr>
              <w:t>Eurydice Report. Luxembourg: Publications Office of the European Union http://publications.europa.eu/resource/cellar/73ac5ebd-473e-11e7-aea8-01aa75ed71a1.0003.01/DOC_1</w:t>
            </w:r>
          </w:p>
          <w:p w:rsidR="001D1C0A" w:rsidRPr="00C81F3A" w:rsidRDefault="001D1C0A" w:rsidP="001D1C0A">
            <w:pPr>
              <w:tabs>
                <w:tab w:val="left" w:pos="2820"/>
              </w:tabs>
              <w:spacing w:after="0"/>
              <w:rPr>
                <w:rFonts w:ascii="Arial" w:hAnsi="Arial" w:cs="Arial"/>
                <w:color w:val="000000" w:themeColor="text1"/>
                <w:sz w:val="20"/>
                <w:szCs w:val="20"/>
                <w:lang w:val="en-US"/>
              </w:rPr>
            </w:pP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lastRenderedPageBreak/>
              <w:t>KOM (2003) 449. Förderung des Sprachenlernens und der Sprachenvielfalt: Aktionsplan 2004 – 2006. Brüssel: Kommission der Europäischen Gemeinschaft, http://eur-lex.europa.eu/legal-content/DE/TXT/PDF/?uri=CELEX:52003DC0449&amp;from=DE</w:t>
            </w:r>
          </w:p>
          <w:p w:rsidR="001D1C0A" w:rsidRPr="00C81F3A" w:rsidRDefault="001D1C0A" w:rsidP="001D1C0A">
            <w:pPr>
              <w:tabs>
                <w:tab w:val="left" w:pos="2820"/>
              </w:tabs>
              <w:spacing w:after="0"/>
              <w:rPr>
                <w:rFonts w:ascii="Arial" w:hAnsi="Arial" w:cs="Arial"/>
                <w:color w:val="000000" w:themeColor="text1"/>
                <w:sz w:val="20"/>
                <w:szCs w:val="20"/>
              </w:rPr>
            </w:pP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 xml:space="preserve">KOM (2005) 596. Eine neue Rahmenstrategie für Mehrsprachigkeit </w:t>
            </w: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https://eur-lex.europa.eu/LexUriServ/LexUriServ.do?uri=COM:2005:0596:FIN:DE:PDF</w:t>
            </w:r>
          </w:p>
          <w:p w:rsidR="001D1C0A" w:rsidRPr="00C81F3A" w:rsidRDefault="001D1C0A" w:rsidP="001D1C0A">
            <w:pPr>
              <w:tabs>
                <w:tab w:val="left" w:pos="2820"/>
              </w:tabs>
              <w:spacing w:after="0"/>
              <w:rPr>
                <w:rFonts w:ascii="Arial" w:hAnsi="Arial" w:cs="Arial"/>
                <w:color w:val="000000" w:themeColor="text1"/>
                <w:sz w:val="20"/>
                <w:szCs w:val="20"/>
              </w:rPr>
            </w:pP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KOM(2008) 566.Mehrsprachigkeit: Trumpfkarte Europas, aber auch gemeinsame Verpflichtung https://ec.europa.eu/transparency/regdoc/rep/1/2008/DE/1-2008-566-DE-F1-1.Pdf</w:t>
            </w:r>
          </w:p>
          <w:p w:rsidR="001D1C0A" w:rsidRPr="00C81F3A" w:rsidRDefault="001D1C0A" w:rsidP="001D1C0A">
            <w:pPr>
              <w:tabs>
                <w:tab w:val="left" w:pos="2820"/>
              </w:tabs>
              <w:spacing w:after="0"/>
              <w:rPr>
                <w:rFonts w:ascii="Arial" w:hAnsi="Arial" w:cs="Arial"/>
                <w:color w:val="000000" w:themeColor="text1"/>
                <w:sz w:val="20"/>
                <w:szCs w:val="20"/>
              </w:rPr>
            </w:pP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Europäischen Kommission (2008): Eine lohnende Herausforderung. Wie die Mehrsprachigkeit zur Konsolidierung Europas beitragen kann. C:/Users/Korisnik/Downloads/gp_eudor_WEB_NC3008147DEC_002.pdf.de.pdf</w:t>
            </w:r>
          </w:p>
          <w:p w:rsidR="001D1C0A" w:rsidRPr="00C81F3A" w:rsidRDefault="001D1C0A" w:rsidP="001D1C0A">
            <w:pPr>
              <w:tabs>
                <w:tab w:val="left" w:pos="2820"/>
              </w:tabs>
              <w:spacing w:after="0"/>
              <w:rPr>
                <w:rFonts w:ascii="Arial" w:hAnsi="Arial" w:cs="Arial"/>
                <w:color w:val="000000" w:themeColor="text1"/>
                <w:sz w:val="20"/>
                <w:szCs w:val="20"/>
              </w:rPr>
            </w:pPr>
          </w:p>
          <w:p w:rsidR="00596BC6"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Kurzdarstellungen über die Europäische Union (2019): Sprachenpolitik https://www.europarl.europa.eu/factsheets/de/sheet/142/taalbeleid</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596BC6">
            <w:pPr>
              <w:tabs>
                <w:tab w:val="left" w:pos="2820"/>
              </w:tabs>
              <w:spacing w:after="0"/>
              <w:jc w:val="center"/>
              <w:rPr>
                <w:rFonts w:ascii="Arial" w:hAnsi="Arial" w:cs="Arial"/>
                <w:color w:val="000000" w:themeColor="text1"/>
                <w:sz w:val="20"/>
                <w:szCs w:val="20"/>
              </w:rPr>
            </w:pP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1D1C0A">
            <w:pPr>
              <w:tabs>
                <w:tab w:val="left" w:pos="2820"/>
              </w:tabs>
              <w:spacing w:after="0"/>
              <w:jc w:val="center"/>
              <w:rPr>
                <w:rFonts w:ascii="Arial" w:hAnsi="Arial" w:cs="Arial"/>
                <w:color w:val="000000" w:themeColor="text1"/>
                <w:sz w:val="20"/>
                <w:szCs w:val="20"/>
              </w:rPr>
            </w:pPr>
            <w:r w:rsidRPr="00C81F3A">
              <w:rPr>
                <w:rFonts w:ascii="Arial" w:hAnsi="Arial" w:cs="Arial"/>
                <w:color w:val="000000" w:themeColor="text1"/>
                <w:sz w:val="20"/>
                <w:szCs w:val="20"/>
              </w:rPr>
              <w:t>x</w:t>
            </w: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306"/>
                <w:tab w:val="left" w:pos="567"/>
              </w:tabs>
              <w:spacing w:after="0" w:line="240" w:lineRule="auto"/>
              <w:ind w:left="306" w:hanging="284"/>
              <w:rPr>
                <w:rFonts w:ascii="Arial" w:hAnsi="Arial" w:cs="Arial"/>
                <w:color w:val="000000" w:themeColor="text1"/>
                <w:sz w:val="20"/>
                <w:szCs w:val="20"/>
              </w:rPr>
            </w:pPr>
          </w:p>
          <w:p w:rsidR="00596BC6" w:rsidRPr="00C81F3A" w:rsidRDefault="00596BC6">
            <w:pPr>
              <w:tabs>
                <w:tab w:val="left" w:pos="306"/>
                <w:tab w:val="left" w:pos="567"/>
              </w:tabs>
              <w:spacing w:after="0" w:line="240" w:lineRule="auto"/>
              <w:ind w:left="306" w:hanging="284"/>
              <w:rPr>
                <w:rFonts w:ascii="Arial" w:hAnsi="Arial" w:cs="Arial"/>
                <w:sz w:val="20"/>
                <w:szCs w:val="20"/>
              </w:rPr>
            </w:pPr>
            <w:r w:rsidRPr="00C81F3A">
              <w:rPr>
                <w:rFonts w:ascii="Arial" w:hAnsi="Arial" w:cs="Arial"/>
                <w:color w:val="000000" w:themeColor="text1"/>
                <w:sz w:val="20"/>
                <w:szCs w:val="20"/>
              </w:rPr>
              <w:t>2.11. Weiterführende Literatur</w:t>
            </w:r>
          </w:p>
          <w:p w:rsidR="00596BC6" w:rsidRPr="00C81F3A" w:rsidRDefault="00596BC6">
            <w:pPr>
              <w:tabs>
                <w:tab w:val="left" w:pos="306"/>
                <w:tab w:val="left" w:pos="567"/>
              </w:tabs>
              <w:spacing w:after="0" w:line="240" w:lineRule="auto"/>
              <w:ind w:left="306" w:hanging="284"/>
              <w:rPr>
                <w:rFonts w:ascii="Arial" w:hAnsi="Arial" w:cs="Arial"/>
                <w:color w:val="000000" w:themeColor="text1"/>
                <w:sz w:val="20"/>
                <w:szCs w:val="20"/>
              </w:rPr>
            </w:pPr>
          </w:p>
        </w:tc>
        <w:tc>
          <w:tcPr>
            <w:tcW w:w="11963" w:type="dxa"/>
            <w:gridSpan w:val="15"/>
            <w:tcBorders>
              <w:top w:val="single" w:sz="4" w:space="0" w:color="000000"/>
              <w:left w:val="single" w:sz="4" w:space="0" w:color="000000"/>
              <w:bottom w:val="single" w:sz="4" w:space="0" w:color="000000"/>
              <w:right w:val="single" w:sz="4" w:space="0" w:color="000000"/>
            </w:tcBorders>
            <w:shd w:val="clear" w:color="auto" w:fill="auto"/>
          </w:tcPr>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Gehrmann, S. (2017): Mehrsprachigkeit als Bildungsziel. Die Zukunft der Nationalsprachen als Schulfremd- und Wissenschaftssprachen: Sprachenpolitische Handlungsräume im Zeitalter der Globalisierung mit einem Ausblick auf Deutsch in Kroatien. In: KDV-Info 2017 50/51, http://www.kdv.hr/images/kdv-info/KDV_INFO_50_51_prijelom.pdf</w:t>
            </w:r>
          </w:p>
          <w:p w:rsidR="001D1C0A" w:rsidRPr="00C81F3A" w:rsidRDefault="001D1C0A" w:rsidP="001D1C0A">
            <w:pPr>
              <w:tabs>
                <w:tab w:val="left" w:pos="2820"/>
              </w:tabs>
              <w:spacing w:after="0"/>
              <w:rPr>
                <w:rFonts w:ascii="Arial" w:hAnsi="Arial" w:cs="Arial"/>
                <w:color w:val="000000" w:themeColor="text1"/>
                <w:sz w:val="20"/>
                <w:szCs w:val="20"/>
              </w:rPr>
            </w:pP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Gerhards, J. (2010): Mehrsprachigkeit im vereinten Europa. Transnationales sprachliches Kapital als Ressourcen einer globalisierten Welt. Wiesbaden: VS Verlag für Sozialwissenschaften</w:t>
            </w:r>
          </w:p>
          <w:p w:rsidR="001D1C0A" w:rsidRPr="00C81F3A" w:rsidRDefault="001D1C0A" w:rsidP="001D1C0A">
            <w:pPr>
              <w:tabs>
                <w:tab w:val="left" w:pos="2820"/>
              </w:tabs>
              <w:spacing w:after="0"/>
              <w:rPr>
                <w:rFonts w:ascii="Arial" w:hAnsi="Arial" w:cs="Arial"/>
                <w:color w:val="000000" w:themeColor="text1"/>
                <w:sz w:val="20"/>
                <w:szCs w:val="20"/>
              </w:rPr>
            </w:pP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Siguan, M. (2004): Jezici u Europi. Zagreb: Školska knjiga</w:t>
            </w:r>
          </w:p>
          <w:p w:rsidR="001D1C0A" w:rsidRPr="00C81F3A" w:rsidRDefault="001D1C0A" w:rsidP="001D1C0A">
            <w:pPr>
              <w:tabs>
                <w:tab w:val="left" w:pos="2820"/>
              </w:tabs>
              <w:spacing w:after="0"/>
              <w:rPr>
                <w:rFonts w:ascii="Arial" w:hAnsi="Arial" w:cs="Arial"/>
                <w:color w:val="000000" w:themeColor="text1"/>
                <w:sz w:val="20"/>
                <w:szCs w:val="20"/>
              </w:rPr>
            </w:pPr>
          </w:p>
          <w:p w:rsidR="001D1C0A" w:rsidRPr="00C81F3A" w:rsidRDefault="001D1C0A" w:rsidP="001D1C0A">
            <w:pPr>
              <w:tabs>
                <w:tab w:val="left" w:pos="2820"/>
              </w:tabs>
              <w:spacing w:after="0"/>
              <w:rPr>
                <w:rFonts w:ascii="Arial" w:hAnsi="Arial" w:cs="Arial"/>
                <w:color w:val="000000" w:themeColor="text1"/>
                <w:sz w:val="20"/>
                <w:szCs w:val="20"/>
              </w:rPr>
            </w:pPr>
            <w:r w:rsidRPr="00C81F3A">
              <w:rPr>
                <w:rFonts w:ascii="Arial" w:hAnsi="Arial" w:cs="Arial"/>
                <w:color w:val="000000" w:themeColor="text1"/>
                <w:sz w:val="20"/>
                <w:szCs w:val="20"/>
              </w:rPr>
              <w:t>Zagreber Resolution zur Mehrsprachigkeit (2002). In: KDV-Info 11/20, Sonderheft – Konferenzbericht 2001. Europa – Mitteleuropa – Mittelmeerraum. Mehrsprachigkeit als Voraussetzung kultureller Vielfalt und Integration in Europa. 4. Internationale Zagreber Konferenz, 25.-27. 10. 2001, 201-203</w:t>
            </w:r>
          </w:p>
          <w:p w:rsidR="00596BC6" w:rsidRPr="00C81F3A" w:rsidRDefault="00596BC6">
            <w:pPr>
              <w:tabs>
                <w:tab w:val="left" w:pos="2820"/>
              </w:tabs>
              <w:spacing w:after="0"/>
              <w:rPr>
                <w:rFonts w:ascii="Arial" w:hAnsi="Arial" w:cs="Arial"/>
                <w:color w:val="000000" w:themeColor="text1"/>
                <w:sz w:val="20"/>
                <w:szCs w:val="20"/>
              </w:rPr>
            </w:pPr>
          </w:p>
        </w:tc>
      </w:tr>
      <w:tr w:rsidR="0069141C" w:rsidRPr="00C81F3A" w:rsidTr="00C81F3A">
        <w:tc>
          <w:tcPr>
            <w:tcW w:w="3232" w:type="dxa"/>
            <w:tcBorders>
              <w:top w:val="single" w:sz="4" w:space="0" w:color="000000"/>
              <w:left w:val="single" w:sz="4" w:space="0" w:color="000000"/>
              <w:bottom w:val="single" w:sz="4" w:space="0" w:color="000000"/>
              <w:right w:val="single" w:sz="4" w:space="0" w:color="000000"/>
            </w:tcBorders>
            <w:shd w:val="clear" w:color="auto" w:fill="CCECFF"/>
            <w:vAlign w:val="center"/>
          </w:tcPr>
          <w:p w:rsidR="00596BC6" w:rsidRPr="00C81F3A" w:rsidRDefault="00596BC6">
            <w:pPr>
              <w:tabs>
                <w:tab w:val="left" w:pos="306"/>
                <w:tab w:val="left" w:pos="567"/>
              </w:tabs>
              <w:spacing w:after="0" w:line="240" w:lineRule="auto"/>
              <w:ind w:left="306" w:hanging="284"/>
              <w:rPr>
                <w:rFonts w:ascii="Arial" w:hAnsi="Arial" w:cs="Arial"/>
                <w:color w:val="000000" w:themeColor="text1"/>
                <w:sz w:val="20"/>
                <w:szCs w:val="20"/>
              </w:rPr>
            </w:pPr>
          </w:p>
          <w:p w:rsidR="00596BC6" w:rsidRPr="00C81F3A" w:rsidRDefault="00596BC6">
            <w:pPr>
              <w:tabs>
                <w:tab w:val="left" w:pos="306"/>
                <w:tab w:val="left" w:pos="567"/>
              </w:tabs>
              <w:spacing w:after="0" w:line="240" w:lineRule="auto"/>
              <w:ind w:left="306" w:hanging="284"/>
              <w:rPr>
                <w:rFonts w:ascii="Arial" w:hAnsi="Arial" w:cs="Arial"/>
                <w:sz w:val="20"/>
                <w:szCs w:val="20"/>
              </w:rPr>
            </w:pPr>
            <w:r w:rsidRPr="00C81F3A">
              <w:rPr>
                <w:rFonts w:ascii="Arial" w:hAnsi="Arial" w:cs="Arial"/>
                <w:color w:val="000000" w:themeColor="text1"/>
                <w:sz w:val="20"/>
                <w:szCs w:val="20"/>
              </w:rPr>
              <w:t xml:space="preserve">2.12. </w:t>
            </w:r>
            <w:r w:rsidR="00466E0E" w:rsidRPr="00C81F3A">
              <w:rPr>
                <w:rFonts w:ascii="Arial" w:hAnsi="Arial" w:cs="Arial"/>
                <w:color w:val="000000" w:themeColor="text1"/>
                <w:sz w:val="20"/>
                <w:szCs w:val="20"/>
              </w:rPr>
              <w:t>Sonstige</w:t>
            </w:r>
            <w:r w:rsidRPr="00C81F3A">
              <w:rPr>
                <w:rFonts w:ascii="Arial" w:hAnsi="Arial" w:cs="Arial"/>
                <w:color w:val="000000" w:themeColor="text1"/>
                <w:sz w:val="20"/>
                <w:szCs w:val="20"/>
              </w:rPr>
              <w:t xml:space="preserve"> </w:t>
            </w:r>
            <w:r w:rsidR="00466E0E" w:rsidRPr="00C81F3A">
              <w:rPr>
                <w:rFonts w:ascii="Arial" w:hAnsi="Arial" w:cs="Arial"/>
                <w:color w:val="000000" w:themeColor="text1"/>
                <w:sz w:val="20"/>
                <w:szCs w:val="20"/>
              </w:rPr>
              <w:t>Mer</w:t>
            </w:r>
            <w:r w:rsidR="00C26E1D" w:rsidRPr="00C81F3A">
              <w:rPr>
                <w:rFonts w:ascii="Arial" w:hAnsi="Arial" w:cs="Arial"/>
                <w:color w:val="000000" w:themeColor="text1"/>
                <w:sz w:val="20"/>
                <w:szCs w:val="20"/>
              </w:rPr>
              <w:t>k</w:t>
            </w:r>
            <w:r w:rsidR="00466E0E" w:rsidRPr="00C81F3A">
              <w:rPr>
                <w:rFonts w:ascii="Arial" w:hAnsi="Arial" w:cs="Arial"/>
                <w:color w:val="000000" w:themeColor="text1"/>
                <w:sz w:val="20"/>
                <w:szCs w:val="20"/>
              </w:rPr>
              <w:t xml:space="preserve">male </w:t>
            </w:r>
            <w:r w:rsidRPr="00C81F3A">
              <w:rPr>
                <w:rFonts w:ascii="Arial" w:hAnsi="Arial" w:cs="Arial"/>
                <w:color w:val="000000" w:themeColor="text1"/>
                <w:sz w:val="20"/>
                <w:szCs w:val="20"/>
              </w:rPr>
              <w:t>(welche der Antragsteller hinzufügen möchte)</w:t>
            </w:r>
          </w:p>
          <w:p w:rsidR="00596BC6" w:rsidRPr="00C81F3A" w:rsidRDefault="00596BC6">
            <w:pPr>
              <w:tabs>
                <w:tab w:val="left" w:pos="306"/>
                <w:tab w:val="left" w:pos="567"/>
              </w:tabs>
              <w:spacing w:after="0" w:line="240" w:lineRule="auto"/>
              <w:ind w:left="306" w:hanging="284"/>
              <w:rPr>
                <w:rFonts w:ascii="Arial" w:hAnsi="Arial" w:cs="Arial"/>
                <w:color w:val="000000" w:themeColor="text1"/>
                <w:sz w:val="20"/>
                <w:szCs w:val="20"/>
              </w:rPr>
            </w:pPr>
          </w:p>
        </w:tc>
        <w:tc>
          <w:tcPr>
            <w:tcW w:w="11963" w:type="dxa"/>
            <w:gridSpan w:val="15"/>
            <w:tcBorders>
              <w:top w:val="single" w:sz="4" w:space="0" w:color="000000"/>
              <w:left w:val="single" w:sz="4" w:space="0" w:color="000000"/>
              <w:bottom w:val="single" w:sz="4" w:space="0" w:color="000000"/>
              <w:right w:val="single" w:sz="4" w:space="0" w:color="000000"/>
            </w:tcBorders>
            <w:shd w:val="clear" w:color="auto" w:fill="auto"/>
          </w:tcPr>
          <w:p w:rsidR="00596BC6" w:rsidRPr="00C81F3A" w:rsidRDefault="00596BC6">
            <w:pPr>
              <w:tabs>
                <w:tab w:val="left" w:pos="2820"/>
              </w:tabs>
              <w:spacing w:after="0"/>
              <w:rPr>
                <w:rFonts w:ascii="Arial" w:hAnsi="Arial" w:cs="Arial"/>
                <w:color w:val="000000" w:themeColor="text1"/>
                <w:sz w:val="20"/>
                <w:szCs w:val="20"/>
              </w:rPr>
            </w:pPr>
          </w:p>
        </w:tc>
      </w:tr>
    </w:tbl>
    <w:p w:rsidR="00827BC1" w:rsidRPr="00C81F3A" w:rsidRDefault="00827BC1">
      <w:pPr>
        <w:tabs>
          <w:tab w:val="left" w:pos="1916"/>
        </w:tabs>
        <w:spacing w:after="0"/>
        <w:rPr>
          <w:rFonts w:ascii="Arial" w:hAnsi="Arial" w:cs="Arial"/>
          <w:color w:val="000000" w:themeColor="text1"/>
          <w:sz w:val="20"/>
          <w:szCs w:val="20"/>
        </w:rPr>
      </w:pPr>
    </w:p>
    <w:p w:rsidR="00827BC1" w:rsidRPr="00C81F3A" w:rsidRDefault="00827BC1">
      <w:pPr>
        <w:rPr>
          <w:rFonts w:ascii="Arial" w:hAnsi="Arial" w:cs="Arial"/>
          <w:sz w:val="20"/>
          <w:szCs w:val="20"/>
        </w:rPr>
      </w:pPr>
    </w:p>
    <w:sectPr w:rsidR="00827BC1" w:rsidRPr="00C81F3A">
      <w:headerReference w:type="default" r:id="rId8"/>
      <w:pgSz w:w="16838" w:h="11906" w:orient="landscape"/>
      <w:pgMar w:top="777" w:right="720" w:bottom="720" w:left="72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EB7" w:rsidRDefault="00810EB7">
      <w:pPr>
        <w:spacing w:after="0" w:line="240" w:lineRule="auto"/>
      </w:pPr>
      <w:r>
        <w:separator/>
      </w:r>
    </w:p>
  </w:endnote>
  <w:endnote w:type="continuationSeparator" w:id="0">
    <w:p w:rsidR="00810EB7" w:rsidRDefault="0081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EB7" w:rsidRDefault="00810EB7">
      <w:pPr>
        <w:spacing w:after="0" w:line="240" w:lineRule="auto"/>
      </w:pPr>
      <w:r>
        <w:separator/>
      </w:r>
    </w:p>
  </w:footnote>
  <w:footnote w:type="continuationSeparator" w:id="0">
    <w:p w:rsidR="00810EB7" w:rsidRDefault="00810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96450"/>
      <w:docPartObj>
        <w:docPartGallery w:val="Page Numbers (Top of Page)"/>
        <w:docPartUnique/>
      </w:docPartObj>
    </w:sdtPr>
    <w:sdtEndPr/>
    <w:sdtContent>
      <w:p w:rsidR="00827BC1" w:rsidRDefault="00C81F3A">
        <w:pPr>
          <w:pStyle w:val="Header"/>
          <w:jc w:val="right"/>
        </w:pPr>
        <w:r w:rsidRPr="00165A3A">
          <w:rPr>
            <w:rFonts w:ascii="Arial" w:hAnsi="Arial" w:cs="Arial"/>
            <w:color w:val="000000" w:themeColor="text1"/>
            <w:sz w:val="20"/>
            <w:szCs w:val="20"/>
          </w:rPr>
          <w:t xml:space="preserve">Kulturelle und sprachliche Diversität </w:t>
        </w:r>
        <w:r>
          <w:rPr>
            <w:rFonts w:ascii="Arial" w:hAnsi="Arial" w:cs="Arial"/>
            <w:color w:val="000000" w:themeColor="text1"/>
            <w:sz w:val="20"/>
            <w:szCs w:val="20"/>
          </w:rPr>
          <w:t xml:space="preserve">in Europa, </w:t>
        </w:r>
        <w:r w:rsidR="000D3B96">
          <w:rPr>
            <w:rFonts w:ascii="Arial" w:hAnsi="Arial" w:cs="Arial"/>
            <w:sz w:val="20"/>
            <w:szCs w:val="20"/>
          </w:rPr>
          <w:fldChar w:fldCharType="begin"/>
        </w:r>
        <w:r w:rsidR="000D3B96">
          <w:rPr>
            <w:rFonts w:ascii="Arial" w:hAnsi="Arial" w:cs="Arial"/>
            <w:sz w:val="20"/>
            <w:szCs w:val="20"/>
          </w:rPr>
          <w:instrText>PAGE</w:instrText>
        </w:r>
        <w:r w:rsidR="000D3B96">
          <w:rPr>
            <w:rFonts w:ascii="Arial" w:hAnsi="Arial" w:cs="Arial"/>
            <w:sz w:val="20"/>
            <w:szCs w:val="20"/>
          </w:rPr>
          <w:fldChar w:fldCharType="separate"/>
        </w:r>
        <w:r w:rsidR="00E5089D">
          <w:rPr>
            <w:rFonts w:ascii="Arial" w:hAnsi="Arial" w:cs="Arial"/>
            <w:noProof/>
            <w:sz w:val="20"/>
            <w:szCs w:val="20"/>
          </w:rPr>
          <w:t>2</w:t>
        </w:r>
        <w:r w:rsidR="000D3B96">
          <w:rPr>
            <w:rFonts w:ascii="Arial" w:hAnsi="Arial" w:cs="Arial"/>
            <w:sz w:val="20"/>
            <w:szCs w:val="20"/>
          </w:rPr>
          <w:fldChar w:fldCharType="end"/>
        </w:r>
      </w:p>
    </w:sdtContent>
  </w:sdt>
  <w:p w:rsidR="00827BC1" w:rsidRDefault="00827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5539"/>
    <w:multiLevelType w:val="multilevel"/>
    <w:tmpl w:val="5F22398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F90305D"/>
    <w:multiLevelType w:val="multilevel"/>
    <w:tmpl w:val="1A686F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69B2F9D"/>
    <w:multiLevelType w:val="multilevel"/>
    <w:tmpl w:val="CAEA0DCA"/>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C1"/>
    <w:rsid w:val="000D3B96"/>
    <w:rsid w:val="000D7CBF"/>
    <w:rsid w:val="00162915"/>
    <w:rsid w:val="00165A3A"/>
    <w:rsid w:val="001C2E8D"/>
    <w:rsid w:val="001D1C0A"/>
    <w:rsid w:val="002F568A"/>
    <w:rsid w:val="0044012A"/>
    <w:rsid w:val="004501E4"/>
    <w:rsid w:val="00466E0E"/>
    <w:rsid w:val="00596BC6"/>
    <w:rsid w:val="005E6C90"/>
    <w:rsid w:val="005F428A"/>
    <w:rsid w:val="0069141C"/>
    <w:rsid w:val="006B471A"/>
    <w:rsid w:val="006E26DC"/>
    <w:rsid w:val="00810EB7"/>
    <w:rsid w:val="00827BC1"/>
    <w:rsid w:val="008562DD"/>
    <w:rsid w:val="008646CD"/>
    <w:rsid w:val="00871C89"/>
    <w:rsid w:val="009142C7"/>
    <w:rsid w:val="00956CEF"/>
    <w:rsid w:val="00A85D19"/>
    <w:rsid w:val="00B56367"/>
    <w:rsid w:val="00BB19F5"/>
    <w:rsid w:val="00BE17D8"/>
    <w:rsid w:val="00C26E1D"/>
    <w:rsid w:val="00C65774"/>
    <w:rsid w:val="00C81F3A"/>
    <w:rsid w:val="00CB374C"/>
    <w:rsid w:val="00CC19E6"/>
    <w:rsid w:val="00CF3593"/>
    <w:rsid w:val="00CF654B"/>
    <w:rsid w:val="00D24743"/>
    <w:rsid w:val="00D60C26"/>
    <w:rsid w:val="00D765C1"/>
    <w:rsid w:val="00E5089D"/>
    <w:rsid w:val="00F1299C"/>
    <w:rsid w:val="00F5113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8E0F"/>
  <w15:docId w15:val="{9997CDD3-0593-48FF-8703-4BB30FD0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9FE"/>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sid w:val="002A79FE"/>
    <w:rPr>
      <w:sz w:val="16"/>
      <w:szCs w:val="16"/>
    </w:rPr>
  </w:style>
  <w:style w:type="character" w:customStyle="1" w:styleId="HeaderChar">
    <w:name w:val="Header Char"/>
    <w:basedOn w:val="DefaultParagraphFont"/>
    <w:link w:val="Header"/>
    <w:uiPriority w:val="99"/>
    <w:qFormat/>
    <w:rsid w:val="008B7B1F"/>
    <w:rPr>
      <w:rFonts w:ascii="Calibri" w:eastAsia="Calibri" w:hAnsi="Calibri" w:cs="Times New Roman"/>
    </w:rPr>
  </w:style>
  <w:style w:type="character" w:customStyle="1" w:styleId="FooterChar">
    <w:name w:val="Footer Char"/>
    <w:basedOn w:val="DefaultParagraphFont"/>
    <w:link w:val="Footer"/>
    <w:uiPriority w:val="99"/>
    <w:qFormat/>
    <w:rsid w:val="008B7B1F"/>
    <w:rPr>
      <w:rFonts w:ascii="Calibri" w:eastAsia="Calibri" w:hAnsi="Calibri" w:cs="Times New Roman"/>
    </w:rPr>
  </w:style>
  <w:style w:type="character" w:customStyle="1" w:styleId="ListLabel1">
    <w:name w:val="ListLabel 1"/>
    <w:qFormat/>
    <w:rPr>
      <w:color w:val="000000"/>
    </w:rPr>
  </w:style>
  <w:style w:type="character" w:customStyle="1" w:styleId="ListLabel2">
    <w:name w:val="ListLabel 2"/>
    <w:qFormat/>
    <w:rPr>
      <w:color w:val="000000"/>
    </w:rPr>
  </w:style>
  <w:style w:type="character" w:customStyle="1" w:styleId="ListLabel3">
    <w:name w:val="ListLabel 3"/>
    <w:qFormat/>
    <w:rPr>
      <w:color w:val="000000"/>
    </w:rPr>
  </w:style>
  <w:style w:type="character" w:customStyle="1" w:styleId="ListLabel4">
    <w:name w:val="ListLabel 4"/>
    <w:qFormat/>
    <w:rPr>
      <w:color w:val="000000"/>
    </w:rPr>
  </w:style>
  <w:style w:type="character" w:customStyle="1" w:styleId="ListLabel5">
    <w:name w:val="ListLabel 5"/>
    <w:qFormat/>
    <w:rPr>
      <w:color w:val="000000"/>
    </w:rPr>
  </w:style>
  <w:style w:type="character" w:customStyle="1" w:styleId="ListLabel6">
    <w:name w:val="ListLabel 6"/>
    <w:qFormat/>
    <w:rPr>
      <w:color w:val="000000"/>
    </w:rPr>
  </w:style>
  <w:style w:type="character" w:customStyle="1" w:styleId="ListLabel7">
    <w:name w:val="ListLabel 7"/>
    <w:qFormat/>
    <w:rPr>
      <w:color w:val="000000"/>
    </w:rPr>
  </w:style>
  <w:style w:type="character" w:customStyle="1" w:styleId="ListLabel8">
    <w:name w:val="ListLabel 8"/>
    <w:qFormat/>
    <w:rPr>
      <w:color w:val="000000"/>
    </w:rPr>
  </w:style>
  <w:style w:type="character" w:customStyle="1" w:styleId="ListLabel9">
    <w:name w:val="ListLabel 9"/>
    <w:qFormat/>
    <w:rPr>
      <w:color w:val="00000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FieldText">
    <w:name w:val="Field Text"/>
    <w:basedOn w:val="Normal"/>
    <w:qFormat/>
    <w:rsid w:val="002A79FE"/>
    <w:pPr>
      <w:spacing w:after="0" w:line="240" w:lineRule="auto"/>
    </w:pPr>
    <w:rPr>
      <w:rFonts w:ascii="Times New Roman" w:eastAsia="Times New Roman" w:hAnsi="Times New Roman"/>
      <w:b/>
      <w:sz w:val="19"/>
      <w:szCs w:val="19"/>
      <w:lang w:eastAsia="hr-HR"/>
    </w:rPr>
  </w:style>
  <w:style w:type="paragraph" w:styleId="Header">
    <w:name w:val="header"/>
    <w:basedOn w:val="Normal"/>
    <w:link w:val="HeaderChar"/>
    <w:uiPriority w:val="99"/>
    <w:unhideWhenUsed/>
    <w:rsid w:val="008B7B1F"/>
    <w:pPr>
      <w:tabs>
        <w:tab w:val="center" w:pos="4536"/>
        <w:tab w:val="right" w:pos="9072"/>
      </w:tabs>
      <w:spacing w:after="0" w:line="240" w:lineRule="auto"/>
    </w:pPr>
  </w:style>
  <w:style w:type="paragraph" w:styleId="Footer">
    <w:name w:val="footer"/>
    <w:basedOn w:val="Normal"/>
    <w:link w:val="FooterChar"/>
    <w:uiPriority w:val="99"/>
    <w:unhideWhenUsed/>
    <w:rsid w:val="008B7B1F"/>
    <w:pPr>
      <w:tabs>
        <w:tab w:val="center" w:pos="4536"/>
        <w:tab w:val="right" w:pos="9072"/>
      </w:tabs>
      <w:spacing w:after="0" w:line="240" w:lineRule="auto"/>
    </w:pPr>
  </w:style>
  <w:style w:type="paragraph" w:styleId="ListParagraph">
    <w:name w:val="List Paragraph"/>
    <w:basedOn w:val="Normal"/>
    <w:uiPriority w:val="34"/>
    <w:qFormat/>
    <w:rsid w:val="008B7B1F"/>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E5E98-03D6-4C33-9EC4-45BAB4C1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1637</Words>
  <Characters>9336</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Rosan</dc:creator>
  <cp:lastModifiedBy>Windows User</cp:lastModifiedBy>
  <cp:revision>8</cp:revision>
  <dcterms:created xsi:type="dcterms:W3CDTF">2020-05-07T15:29:00Z</dcterms:created>
  <dcterms:modified xsi:type="dcterms:W3CDTF">2020-06-19T22:56:00Z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